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2917"/>
        </w:tabs>
        <w:spacing w:line="360" w:lineRule="auto"/>
        <w:rPr>
          <w:rFonts w:hint="eastAsia" w:ascii="宋体" w:hAnsi="宋体" w:cs="宋体"/>
          <w:color w:val="auto"/>
          <w:sz w:val="24"/>
        </w:rPr>
      </w:pPr>
      <w:bookmarkStart w:id="1" w:name="_GoBack"/>
      <w:bookmarkEnd w:id="1"/>
    </w:p>
    <w:p>
      <w:pPr>
        <w:jc w:val="center"/>
        <w:rPr>
          <w:rFonts w:hint="default" w:ascii="Times New Roman" w:hAnsi="Times New Roman" w:cs="Times New Roman"/>
          <w:b/>
          <w:bCs/>
          <w:sz w:val="44"/>
          <w:szCs w:val="44"/>
          <w:lang w:val="en-US" w:eastAsia="zh-CN"/>
        </w:rPr>
      </w:pPr>
    </w:p>
    <w:p>
      <w:pPr>
        <w:jc w:val="center"/>
        <w:rPr>
          <w:rFonts w:hint="default" w:ascii="Times New Roman" w:hAnsi="Times New Roman" w:cs="Times New Roman"/>
          <w:b/>
          <w:bCs/>
          <w:sz w:val="44"/>
          <w:szCs w:val="44"/>
          <w:lang w:val="en-US" w:eastAsia="zh-CN"/>
        </w:rPr>
      </w:pPr>
      <w:r>
        <w:rPr>
          <w:rFonts w:hint="default" w:ascii="Times New Roman" w:hAnsi="Times New Roman" w:cs="Times New Roman"/>
          <w:b/>
          <w:bCs/>
          <w:sz w:val="44"/>
          <w:szCs w:val="44"/>
          <w:lang w:val="en-US" w:eastAsia="zh-CN"/>
        </w:rPr>
        <w:t>乐至县泰宜实业有限公司</w:t>
      </w:r>
    </w:p>
    <w:p>
      <w:pPr>
        <w:spacing w:line="360" w:lineRule="auto"/>
        <w:jc w:val="center"/>
        <w:rPr>
          <w:rFonts w:hint="eastAsia" w:ascii="宋体" w:hAnsi="宋体" w:cs="宋体"/>
          <w:color w:val="auto"/>
          <w:sz w:val="72"/>
          <w:szCs w:val="72"/>
          <w:u w:val="none"/>
        </w:rPr>
      </w:pPr>
      <w:r>
        <w:rPr>
          <w:rFonts w:hint="default" w:ascii="Times New Roman" w:hAnsi="Times New Roman" w:cs="Times New Roman"/>
          <w:b/>
          <w:bCs/>
          <w:sz w:val="44"/>
          <w:szCs w:val="44"/>
          <w:lang w:val="en-US" w:eastAsia="zh-CN"/>
        </w:rPr>
        <w:t>关于</w:t>
      </w:r>
      <w:r>
        <w:rPr>
          <w:rFonts w:hint="default" w:ascii="Times New Roman" w:hAnsi="Times New Roman" w:cs="Times New Roman"/>
          <w:b/>
          <w:bCs/>
          <w:sz w:val="44"/>
          <w:szCs w:val="44"/>
          <w:u w:val="none"/>
          <w:lang w:val="en-US" w:eastAsia="zh-CN"/>
        </w:rPr>
        <w:t>乐至县蚕桑产业园建设项目</w:t>
      </w:r>
      <w:r>
        <w:rPr>
          <w:rFonts w:hint="default" w:ascii="Times New Roman" w:hAnsi="Times New Roman" w:eastAsia="宋体" w:cs="Times New Roman"/>
          <w:b/>
          <w:bCs/>
          <w:sz w:val="44"/>
          <w:szCs w:val="44"/>
          <w:u w:val="none"/>
          <w:lang w:val="en-US" w:eastAsia="zh-CN"/>
        </w:rPr>
        <w:t>“办公电器</w:t>
      </w:r>
      <w:r>
        <w:rPr>
          <w:rFonts w:hint="eastAsia" w:ascii="Times New Roman" w:hAnsi="Times New Roman" w:eastAsia="宋体" w:cs="Times New Roman"/>
          <w:b/>
          <w:bCs/>
          <w:sz w:val="44"/>
          <w:szCs w:val="44"/>
          <w:u w:val="none"/>
          <w:lang w:val="en-US" w:eastAsia="zh-CN"/>
        </w:rPr>
        <w:t>、</w:t>
      </w:r>
      <w:r>
        <w:rPr>
          <w:rFonts w:hint="default" w:ascii="Times New Roman" w:hAnsi="Times New Roman" w:eastAsia="宋体" w:cs="Times New Roman"/>
          <w:b/>
          <w:bCs/>
          <w:sz w:val="44"/>
          <w:szCs w:val="44"/>
          <w:u w:val="none"/>
          <w:lang w:val="en-US" w:eastAsia="zh-CN"/>
        </w:rPr>
        <w:t>办公家具”</w:t>
      </w:r>
      <w:r>
        <w:rPr>
          <w:rFonts w:hint="eastAsia" w:ascii="Times New Roman" w:hAnsi="Times New Roman" w:eastAsia="宋体" w:cs="Times New Roman"/>
          <w:b/>
          <w:bCs/>
          <w:sz w:val="44"/>
          <w:szCs w:val="44"/>
          <w:u w:val="none"/>
          <w:lang w:val="en-US" w:eastAsia="zh-CN"/>
        </w:rPr>
        <w:t>竞争性谈判</w:t>
      </w:r>
      <w:r>
        <w:rPr>
          <w:rFonts w:hint="default" w:ascii="Times New Roman" w:hAnsi="Times New Roman" w:cs="Times New Roman"/>
          <w:b/>
          <w:bCs/>
          <w:sz w:val="44"/>
          <w:szCs w:val="44"/>
          <w:u w:val="none"/>
          <w:lang w:val="en-US" w:eastAsia="zh-CN"/>
        </w:rPr>
        <w:t>采购的公告</w:t>
      </w:r>
    </w:p>
    <w:p>
      <w:pPr>
        <w:spacing w:line="360" w:lineRule="auto"/>
        <w:jc w:val="center"/>
        <w:rPr>
          <w:rFonts w:hint="eastAsia" w:ascii="宋体" w:hAnsi="宋体" w:cs="宋体"/>
          <w:color w:val="auto"/>
          <w:sz w:val="72"/>
          <w:szCs w:val="72"/>
          <w:u w:val="none"/>
        </w:rPr>
      </w:pPr>
    </w:p>
    <w:p>
      <w:pPr>
        <w:spacing w:line="360" w:lineRule="auto"/>
        <w:rPr>
          <w:rFonts w:hint="eastAsia" w:ascii="宋体" w:hAnsi="宋体" w:cs="宋体"/>
          <w:color w:val="auto"/>
          <w:sz w:val="24"/>
          <w:u w:val="none"/>
        </w:rPr>
      </w:pPr>
    </w:p>
    <w:p>
      <w:pPr>
        <w:spacing w:line="360" w:lineRule="auto"/>
        <w:rPr>
          <w:rFonts w:hint="eastAsia" w:ascii="宋体" w:hAnsi="宋体" w:cs="宋体"/>
          <w:color w:val="auto"/>
          <w:sz w:val="24"/>
        </w:rPr>
      </w:pPr>
    </w:p>
    <w:p>
      <w:pPr>
        <w:spacing w:line="360" w:lineRule="auto"/>
        <w:rPr>
          <w:rFonts w:hint="eastAsia" w:ascii="宋体" w:hAnsi="宋体" w:cs="宋体"/>
          <w:color w:val="auto"/>
          <w:sz w:val="24"/>
        </w:rPr>
      </w:pPr>
    </w:p>
    <w:p>
      <w:pPr>
        <w:spacing w:line="360" w:lineRule="auto"/>
        <w:rPr>
          <w:rFonts w:hint="eastAsia" w:ascii="宋体" w:hAnsi="宋体" w:cs="宋体"/>
          <w:color w:val="auto"/>
          <w:sz w:val="24"/>
        </w:rPr>
      </w:pPr>
    </w:p>
    <w:p>
      <w:pPr>
        <w:spacing w:line="360" w:lineRule="auto"/>
        <w:rPr>
          <w:rFonts w:hint="eastAsia" w:ascii="宋体" w:hAnsi="宋体" w:cs="宋体"/>
          <w:color w:val="auto"/>
          <w:sz w:val="24"/>
        </w:rPr>
      </w:pPr>
    </w:p>
    <w:p>
      <w:pPr>
        <w:spacing w:line="360" w:lineRule="auto"/>
        <w:rPr>
          <w:rFonts w:hint="eastAsia" w:ascii="宋体" w:hAnsi="宋体" w:cs="宋体"/>
          <w:color w:val="auto"/>
          <w:sz w:val="24"/>
        </w:rPr>
      </w:pPr>
    </w:p>
    <w:p>
      <w:pPr>
        <w:spacing w:line="360" w:lineRule="auto"/>
        <w:rPr>
          <w:rFonts w:hint="eastAsia" w:ascii="宋体" w:hAnsi="宋体" w:cs="宋体"/>
          <w:color w:val="auto"/>
          <w:sz w:val="24"/>
        </w:rPr>
      </w:pPr>
    </w:p>
    <w:p>
      <w:pPr>
        <w:spacing w:line="360" w:lineRule="auto"/>
        <w:rPr>
          <w:rFonts w:hint="eastAsia" w:ascii="宋体" w:hAnsi="宋体" w:cs="宋体"/>
          <w:color w:val="auto"/>
          <w:sz w:val="24"/>
        </w:rPr>
      </w:pPr>
    </w:p>
    <w:p>
      <w:pPr>
        <w:spacing w:line="360" w:lineRule="auto"/>
        <w:rPr>
          <w:rFonts w:hint="eastAsia" w:ascii="宋体" w:hAnsi="宋体" w:cs="宋体"/>
          <w:color w:val="auto"/>
          <w:sz w:val="24"/>
        </w:rPr>
      </w:pPr>
    </w:p>
    <w:p>
      <w:pPr>
        <w:spacing w:line="360" w:lineRule="auto"/>
        <w:rPr>
          <w:rFonts w:hint="eastAsia" w:ascii="宋体" w:hAnsi="宋体" w:cs="宋体"/>
          <w:color w:val="auto"/>
          <w:sz w:val="24"/>
        </w:rPr>
      </w:pPr>
    </w:p>
    <w:p>
      <w:pPr>
        <w:spacing w:line="360" w:lineRule="auto"/>
        <w:rPr>
          <w:rFonts w:hint="eastAsia" w:ascii="宋体" w:hAnsi="宋体" w:cs="宋体"/>
          <w:color w:val="auto"/>
          <w:sz w:val="24"/>
        </w:rPr>
      </w:pPr>
    </w:p>
    <w:p>
      <w:pPr>
        <w:spacing w:line="360" w:lineRule="auto"/>
        <w:jc w:val="center"/>
        <w:rPr>
          <w:rFonts w:hint="eastAsia" w:ascii="宋体" w:hAnsi="宋体" w:cs="宋体"/>
          <w:b/>
          <w:bCs/>
          <w:color w:val="auto"/>
          <w:sz w:val="22"/>
          <w:szCs w:val="22"/>
        </w:rPr>
      </w:pPr>
      <w:r>
        <w:rPr>
          <w:rFonts w:hint="eastAsia" w:ascii="宋体" w:hAnsi="宋体" w:eastAsia="宋体" w:cs="宋体"/>
          <w:b/>
          <w:bCs/>
          <w:color w:val="auto"/>
          <w:sz w:val="44"/>
          <w:szCs w:val="44"/>
        </w:rPr>
        <w:t>采购方：</w:t>
      </w:r>
      <w:r>
        <w:rPr>
          <w:rFonts w:hint="eastAsia" w:ascii="宋体" w:hAnsi="宋体" w:cs="宋体"/>
          <w:b/>
          <w:bCs/>
          <w:color w:val="auto"/>
          <w:sz w:val="44"/>
          <w:szCs w:val="44"/>
        </w:rPr>
        <w:t>乐至县</w:t>
      </w:r>
      <w:r>
        <w:rPr>
          <w:rFonts w:hint="eastAsia" w:ascii="宋体" w:hAnsi="宋体" w:cs="宋体"/>
          <w:b/>
          <w:bCs/>
          <w:color w:val="auto"/>
          <w:sz w:val="44"/>
          <w:szCs w:val="44"/>
          <w:lang w:eastAsia="zh-CN"/>
        </w:rPr>
        <w:t>泰宜实业有限</w:t>
      </w:r>
      <w:r>
        <w:rPr>
          <w:rFonts w:hint="eastAsia" w:ascii="宋体" w:hAnsi="宋体" w:cs="宋体"/>
          <w:b/>
          <w:bCs/>
          <w:color w:val="auto"/>
          <w:sz w:val="44"/>
          <w:szCs w:val="44"/>
        </w:rPr>
        <w:t>公司</w:t>
      </w:r>
    </w:p>
    <w:p>
      <w:pPr>
        <w:spacing w:line="360" w:lineRule="auto"/>
        <w:rPr>
          <w:rFonts w:hint="eastAsia" w:ascii="宋体" w:hAnsi="宋体" w:cs="宋体"/>
          <w:color w:val="auto"/>
          <w:sz w:val="24"/>
        </w:rPr>
      </w:pPr>
    </w:p>
    <w:p>
      <w:pPr>
        <w:spacing w:line="360" w:lineRule="auto"/>
        <w:jc w:val="center"/>
        <w:rPr>
          <w:rFonts w:hint="eastAsia" w:ascii="宋体" w:hAnsi="宋体" w:cs="宋体"/>
          <w:b/>
          <w:bCs/>
          <w:color w:val="auto"/>
          <w:sz w:val="32"/>
          <w:szCs w:val="32"/>
        </w:rPr>
        <w:sectPr>
          <w:pgSz w:w="11906" w:h="16838"/>
          <w:pgMar w:top="1440" w:right="1134" w:bottom="1440" w:left="1417" w:header="851" w:footer="992" w:gutter="0"/>
          <w:cols w:space="720" w:num="1"/>
          <w:docGrid w:type="lines" w:linePitch="312" w:charSpace="0"/>
        </w:sectPr>
      </w:pPr>
      <w:r>
        <w:rPr>
          <w:rFonts w:hint="eastAsia" w:ascii="宋体" w:hAnsi="宋体" w:cs="宋体"/>
          <w:b/>
          <w:bCs/>
          <w:color w:val="auto"/>
          <w:sz w:val="32"/>
          <w:szCs w:val="32"/>
        </w:rPr>
        <w:t>2022年</w:t>
      </w:r>
      <w:r>
        <w:rPr>
          <w:rFonts w:hint="eastAsia" w:ascii="宋体" w:hAnsi="宋体" w:cs="宋体"/>
          <w:b/>
          <w:bCs/>
          <w:color w:val="auto"/>
          <w:sz w:val="32"/>
          <w:szCs w:val="32"/>
          <w:lang w:val="en-US" w:eastAsia="zh-CN"/>
        </w:rPr>
        <w:t>9</w:t>
      </w:r>
      <w:r>
        <w:rPr>
          <w:rFonts w:hint="eastAsia" w:ascii="宋体" w:hAnsi="宋体" w:cs="宋体"/>
          <w:b/>
          <w:bCs/>
          <w:color w:val="auto"/>
          <w:sz w:val="32"/>
          <w:szCs w:val="32"/>
        </w:rPr>
        <w:t>月</w:t>
      </w:r>
    </w:p>
    <w:p>
      <w:pPr>
        <w:pageBreakBefore/>
        <w:spacing w:line="360" w:lineRule="auto"/>
        <w:jc w:val="center"/>
        <w:rPr>
          <w:rFonts w:hint="eastAsia" w:ascii="宋体" w:hAnsi="宋体" w:cs="宋体"/>
          <w:b/>
          <w:bCs/>
          <w:color w:val="auto"/>
          <w:sz w:val="32"/>
          <w:szCs w:val="32"/>
        </w:rPr>
      </w:pPr>
      <w:r>
        <w:rPr>
          <w:rFonts w:hint="eastAsia" w:ascii="宋体" w:hAnsi="宋体" w:cs="宋体"/>
          <w:b/>
          <w:bCs/>
          <w:color w:val="auto"/>
          <w:sz w:val="32"/>
          <w:szCs w:val="32"/>
        </w:rPr>
        <w:t>目  录</w:t>
      </w:r>
    </w:p>
    <w:p>
      <w:pPr>
        <w:spacing w:line="360" w:lineRule="auto"/>
        <w:rPr>
          <w:rFonts w:hint="eastAsia" w:ascii="宋体" w:hAnsi="宋体" w:cs="宋体"/>
          <w:color w:val="auto"/>
          <w:sz w:val="24"/>
        </w:rPr>
      </w:pPr>
    </w:p>
    <w:p>
      <w:pPr>
        <w:spacing w:line="360" w:lineRule="auto"/>
        <w:rPr>
          <w:rFonts w:hint="eastAsia" w:ascii="宋体" w:hAnsi="宋体" w:cs="宋体"/>
          <w:color w:val="auto"/>
          <w:sz w:val="24"/>
        </w:rPr>
      </w:pPr>
      <w:r>
        <w:rPr>
          <w:rFonts w:hint="eastAsia" w:ascii="宋体" w:hAnsi="宋体" w:cs="宋体"/>
          <w:color w:val="auto"/>
          <w:sz w:val="24"/>
        </w:rPr>
        <w:t>第一章  竞争性谈判公告.....................................................2</w:t>
      </w:r>
    </w:p>
    <w:p>
      <w:pPr>
        <w:spacing w:line="360" w:lineRule="auto"/>
        <w:rPr>
          <w:rFonts w:hint="eastAsia" w:ascii="宋体" w:hAnsi="宋体" w:cs="宋体"/>
          <w:color w:val="auto"/>
          <w:sz w:val="24"/>
        </w:rPr>
      </w:pPr>
      <w:r>
        <w:rPr>
          <w:rFonts w:hint="eastAsia" w:ascii="宋体" w:hAnsi="宋体" w:cs="宋体"/>
          <w:color w:val="auto"/>
          <w:sz w:val="24"/>
        </w:rPr>
        <w:t>第二章  竞争申请人须知.....................................................4</w:t>
      </w:r>
    </w:p>
    <w:p>
      <w:pPr>
        <w:spacing w:line="360" w:lineRule="auto"/>
        <w:rPr>
          <w:rFonts w:hint="eastAsia" w:ascii="宋体" w:hAnsi="宋体" w:cs="宋体"/>
          <w:color w:val="auto"/>
          <w:sz w:val="24"/>
        </w:rPr>
      </w:pPr>
      <w:r>
        <w:rPr>
          <w:rFonts w:hint="eastAsia" w:ascii="宋体" w:hAnsi="宋体" w:cs="宋体"/>
          <w:color w:val="auto"/>
          <w:sz w:val="24"/>
        </w:rPr>
        <w:t>第三章  评审办法...........................................................8</w:t>
      </w:r>
    </w:p>
    <w:p>
      <w:pPr>
        <w:spacing w:line="360" w:lineRule="auto"/>
        <w:rPr>
          <w:rFonts w:hint="eastAsia" w:ascii="宋体" w:hAnsi="宋体" w:cs="宋体"/>
          <w:color w:val="auto"/>
          <w:sz w:val="24"/>
        </w:rPr>
      </w:pPr>
      <w:r>
        <w:rPr>
          <w:rFonts w:hint="eastAsia" w:ascii="宋体" w:hAnsi="宋体" w:cs="宋体"/>
          <w:color w:val="auto"/>
          <w:sz w:val="24"/>
        </w:rPr>
        <w:t>第四章  竞争申请文件格式...................................................9</w:t>
      </w:r>
    </w:p>
    <w:p>
      <w:pPr>
        <w:spacing w:line="360" w:lineRule="auto"/>
        <w:rPr>
          <w:rFonts w:hint="default" w:ascii="宋体" w:hAnsi="宋体" w:eastAsia="宋体" w:cs="宋体"/>
          <w:color w:val="C00000"/>
          <w:sz w:val="24"/>
          <w:lang w:val="en-US" w:eastAsia="zh-CN"/>
        </w:rPr>
      </w:pPr>
      <w:r>
        <w:rPr>
          <w:rFonts w:hint="eastAsia" w:ascii="宋体" w:hAnsi="宋体" w:cs="宋体"/>
          <w:color w:val="auto"/>
          <w:sz w:val="24"/>
        </w:rPr>
        <w:t>第</w:t>
      </w:r>
      <w:r>
        <w:rPr>
          <w:rFonts w:hint="eastAsia" w:ascii="宋体" w:hAnsi="宋体" w:cs="宋体"/>
          <w:color w:val="auto"/>
          <w:sz w:val="24"/>
          <w:lang w:eastAsia="zh-CN"/>
        </w:rPr>
        <w:t>五</w:t>
      </w:r>
      <w:r>
        <w:rPr>
          <w:rFonts w:hint="eastAsia" w:ascii="宋体" w:hAnsi="宋体" w:cs="宋体"/>
          <w:color w:val="auto"/>
          <w:sz w:val="24"/>
        </w:rPr>
        <w:t xml:space="preserve">章  </w:t>
      </w:r>
      <w:r>
        <w:rPr>
          <w:rFonts w:hint="eastAsia" w:ascii="宋体" w:hAnsi="宋体" w:cs="宋体"/>
          <w:color w:val="auto"/>
          <w:sz w:val="24"/>
          <w:lang w:eastAsia="zh-CN"/>
        </w:rPr>
        <w:t>附件</w:t>
      </w:r>
      <w:r>
        <w:rPr>
          <w:rFonts w:hint="eastAsia" w:ascii="宋体" w:hAnsi="宋体" w:cs="宋体"/>
          <w:color w:val="auto"/>
          <w:sz w:val="24"/>
          <w:lang w:val="en-US" w:eastAsia="zh-CN"/>
        </w:rPr>
        <w:t>1、附件2</w:t>
      </w:r>
      <w:r>
        <w:rPr>
          <w:rFonts w:hint="eastAsia" w:ascii="宋体" w:hAnsi="宋体" w:cs="宋体"/>
          <w:color w:val="auto"/>
          <w:sz w:val="24"/>
        </w:rPr>
        <w:t>................................................</w:t>
      </w:r>
      <w:r>
        <w:rPr>
          <w:rFonts w:hint="eastAsia" w:ascii="宋体" w:hAnsi="宋体" w:cs="宋体"/>
          <w:color w:val="auto"/>
          <w:sz w:val="24"/>
          <w:lang w:val="en-US" w:eastAsia="zh-CN"/>
        </w:rPr>
        <w:t>...</w:t>
      </w:r>
      <w:r>
        <w:rPr>
          <w:rFonts w:hint="eastAsia" w:ascii="宋体" w:hAnsi="宋体" w:cs="宋体"/>
          <w:color w:val="auto"/>
          <w:sz w:val="24"/>
        </w:rPr>
        <w:t>...</w:t>
      </w:r>
      <w:r>
        <w:rPr>
          <w:rFonts w:hint="eastAsia" w:ascii="宋体" w:hAnsi="宋体" w:cs="宋体"/>
          <w:color w:val="auto"/>
          <w:sz w:val="24"/>
          <w:lang w:val="en-US" w:eastAsia="zh-CN"/>
        </w:rPr>
        <w:t>16</w:t>
      </w:r>
    </w:p>
    <w:p>
      <w:pPr>
        <w:spacing w:line="360" w:lineRule="auto"/>
        <w:rPr>
          <w:rFonts w:hint="eastAsia" w:ascii="宋体" w:hAnsi="宋体" w:cs="宋体"/>
          <w:color w:val="auto"/>
          <w:sz w:val="24"/>
        </w:rPr>
      </w:pPr>
    </w:p>
    <w:p>
      <w:pPr>
        <w:spacing w:line="360" w:lineRule="auto"/>
        <w:rPr>
          <w:rFonts w:hint="eastAsia" w:ascii="宋体" w:hAnsi="宋体" w:cs="宋体"/>
          <w:color w:val="auto"/>
          <w:sz w:val="24"/>
        </w:rPr>
      </w:pPr>
    </w:p>
    <w:p>
      <w:pPr>
        <w:pageBreakBefore/>
        <w:spacing w:line="360" w:lineRule="auto"/>
        <w:jc w:val="center"/>
        <w:rPr>
          <w:rFonts w:hint="eastAsia" w:ascii="宋体" w:hAnsi="宋体" w:cs="宋体"/>
          <w:color w:val="auto"/>
          <w:sz w:val="24"/>
        </w:rPr>
      </w:pPr>
      <w:r>
        <w:rPr>
          <w:rFonts w:hint="eastAsia" w:ascii="宋体" w:hAnsi="宋体" w:cs="宋体"/>
          <w:b/>
          <w:bCs/>
          <w:color w:val="auto"/>
          <w:sz w:val="32"/>
          <w:szCs w:val="32"/>
        </w:rPr>
        <w:t>第一章  竞争性谈判公告</w:t>
      </w:r>
    </w:p>
    <w:p>
      <w:pPr>
        <w:jc w:val="center"/>
        <w:rPr>
          <w:rFonts w:hint="default" w:ascii="Times New Roman" w:hAnsi="Times New Roman" w:cs="Times New Roman"/>
          <w:b/>
          <w:bCs/>
          <w:sz w:val="32"/>
          <w:szCs w:val="32"/>
          <w:lang w:val="en-US" w:eastAsia="zh-CN"/>
        </w:rPr>
      </w:pPr>
      <w:r>
        <w:rPr>
          <w:rFonts w:hint="default" w:ascii="Times New Roman" w:hAnsi="Times New Roman" w:cs="Times New Roman"/>
          <w:b/>
          <w:bCs/>
          <w:sz w:val="32"/>
          <w:szCs w:val="32"/>
          <w:lang w:val="en-US" w:eastAsia="zh-CN"/>
        </w:rPr>
        <w:t>乐至县泰宜实业有限公司</w:t>
      </w:r>
    </w:p>
    <w:p>
      <w:pPr>
        <w:spacing w:line="360" w:lineRule="auto"/>
        <w:jc w:val="center"/>
        <w:rPr>
          <w:rFonts w:hint="eastAsia" w:ascii="宋体" w:hAnsi="宋体" w:cs="宋体"/>
          <w:color w:val="auto"/>
          <w:sz w:val="32"/>
          <w:szCs w:val="32"/>
        </w:rPr>
      </w:pPr>
      <w:r>
        <w:rPr>
          <w:rFonts w:hint="default" w:ascii="Times New Roman" w:hAnsi="Times New Roman" w:cs="Times New Roman"/>
          <w:b/>
          <w:bCs/>
          <w:sz w:val="32"/>
          <w:szCs w:val="32"/>
          <w:lang w:val="en-US" w:eastAsia="zh-CN"/>
        </w:rPr>
        <w:t>关于</w:t>
      </w:r>
      <w:r>
        <w:rPr>
          <w:rFonts w:hint="default" w:ascii="Times New Roman" w:hAnsi="Times New Roman" w:cs="Times New Roman"/>
          <w:b/>
          <w:bCs/>
          <w:sz w:val="32"/>
          <w:szCs w:val="32"/>
          <w:u w:val="none"/>
          <w:lang w:val="en-US" w:eastAsia="zh-CN"/>
        </w:rPr>
        <w:t>乐至县蚕桑产业园建设项目</w:t>
      </w:r>
      <w:r>
        <w:rPr>
          <w:rFonts w:hint="default" w:ascii="Times New Roman" w:hAnsi="Times New Roman" w:eastAsia="宋体" w:cs="Times New Roman"/>
          <w:b/>
          <w:bCs/>
          <w:sz w:val="32"/>
          <w:szCs w:val="32"/>
          <w:u w:val="none"/>
          <w:lang w:val="en-US" w:eastAsia="zh-CN"/>
        </w:rPr>
        <w:t>“办公电器</w:t>
      </w:r>
      <w:r>
        <w:rPr>
          <w:rFonts w:hint="eastAsia" w:ascii="Times New Roman" w:hAnsi="Times New Roman" w:eastAsia="宋体" w:cs="Times New Roman"/>
          <w:b/>
          <w:bCs/>
          <w:sz w:val="32"/>
          <w:szCs w:val="32"/>
          <w:u w:val="none"/>
          <w:lang w:val="en-US" w:eastAsia="zh-CN"/>
        </w:rPr>
        <w:t>、</w:t>
      </w:r>
      <w:r>
        <w:rPr>
          <w:rFonts w:hint="default" w:ascii="Times New Roman" w:hAnsi="Times New Roman" w:eastAsia="宋体" w:cs="Times New Roman"/>
          <w:b/>
          <w:bCs/>
          <w:sz w:val="32"/>
          <w:szCs w:val="32"/>
          <w:u w:val="none"/>
          <w:lang w:val="en-US" w:eastAsia="zh-CN"/>
        </w:rPr>
        <w:t>办公家具”</w:t>
      </w:r>
      <w:r>
        <w:rPr>
          <w:rFonts w:hint="eastAsia" w:ascii="Times New Roman" w:hAnsi="Times New Roman" w:eastAsia="宋体" w:cs="Times New Roman"/>
          <w:b/>
          <w:bCs/>
          <w:sz w:val="32"/>
          <w:szCs w:val="32"/>
          <w:u w:val="none"/>
          <w:lang w:val="en-US" w:eastAsia="zh-CN"/>
        </w:rPr>
        <w:t>竞争性谈判</w:t>
      </w:r>
      <w:r>
        <w:rPr>
          <w:rFonts w:hint="default" w:ascii="Times New Roman" w:hAnsi="Times New Roman" w:cs="Times New Roman"/>
          <w:b/>
          <w:bCs/>
          <w:sz w:val="32"/>
          <w:szCs w:val="32"/>
          <w:lang w:val="en-US" w:eastAsia="zh-CN"/>
        </w:rPr>
        <w:t>的公告</w:t>
      </w:r>
    </w:p>
    <w:p>
      <w:pPr>
        <w:spacing w:line="360" w:lineRule="auto"/>
        <w:jc w:val="center"/>
        <w:rPr>
          <w:rFonts w:hint="eastAsia" w:ascii="宋体" w:hAnsi="宋体" w:cs="宋体"/>
          <w:color w:val="auto"/>
          <w:sz w:val="72"/>
          <w:szCs w:val="72"/>
        </w:rPr>
      </w:pPr>
    </w:p>
    <w:p>
      <w:pPr>
        <w:spacing w:line="360" w:lineRule="auto"/>
        <w:rPr>
          <w:rFonts w:hint="eastAsia" w:ascii="宋体" w:hAnsi="宋体" w:cs="宋体"/>
          <w:color w:val="auto"/>
          <w:sz w:val="24"/>
        </w:rPr>
      </w:pPr>
    </w:p>
    <w:p>
      <w:pPr>
        <w:jc w:val="both"/>
        <w:rPr>
          <w:rFonts w:hint="eastAsia" w:ascii="宋体" w:hAnsi="宋体" w:eastAsia="宋体" w:cs="宋体"/>
          <w:b/>
          <w:bCs/>
          <w:color w:val="auto"/>
          <w:sz w:val="28"/>
          <w:szCs w:val="28"/>
        </w:rPr>
      </w:pPr>
      <w:r>
        <w:rPr>
          <w:rFonts w:hint="eastAsia" w:ascii="宋体" w:hAnsi="宋体" w:cs="宋体"/>
          <w:b/>
          <w:bCs/>
          <w:color w:val="auto"/>
          <w:sz w:val="28"/>
          <w:szCs w:val="28"/>
        </w:rPr>
        <w:t>1. 竞争性谈判条件</w:t>
      </w:r>
    </w:p>
    <w:p>
      <w:pPr>
        <w:spacing w:line="360" w:lineRule="auto"/>
        <w:ind w:firstLine="480" w:firstLineChars="200"/>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1.1本竞争性谈判项目：</w:t>
      </w:r>
      <w:r>
        <w:rPr>
          <w:rFonts w:hint="default" w:ascii="宋体" w:hAnsi="宋体" w:eastAsia="宋体" w:cs="宋体"/>
          <w:b w:val="0"/>
          <w:bCs w:val="0"/>
          <w:color w:val="auto"/>
          <w:sz w:val="24"/>
          <w:szCs w:val="24"/>
          <w:lang w:val="en-US" w:eastAsia="zh-CN"/>
        </w:rPr>
        <w:t>乐至县泰宜实业有限公司</w:t>
      </w:r>
      <w:r>
        <w:rPr>
          <w:rFonts w:hint="default" w:ascii="宋体" w:hAnsi="宋体" w:eastAsia="宋体" w:cs="宋体"/>
          <w:b w:val="0"/>
          <w:bCs w:val="0"/>
          <w:color w:val="auto"/>
          <w:sz w:val="24"/>
          <w:szCs w:val="24"/>
          <w:u w:val="single"/>
          <w:lang w:val="en-US" w:eastAsia="zh-CN"/>
        </w:rPr>
        <w:t>关于乐至县蚕桑产业园建设项目“办公家具、办公电器”</w:t>
      </w:r>
      <w:r>
        <w:rPr>
          <w:rFonts w:hint="eastAsia" w:ascii="宋体" w:hAnsi="宋体" w:eastAsia="宋体" w:cs="宋体"/>
          <w:b w:val="0"/>
          <w:bCs w:val="0"/>
          <w:color w:val="auto"/>
          <w:sz w:val="24"/>
          <w:szCs w:val="24"/>
          <w:u w:val="single"/>
          <w:lang w:val="en-US" w:eastAsia="zh-CN"/>
        </w:rPr>
        <w:t>采购</w:t>
      </w:r>
      <w:r>
        <w:rPr>
          <w:rFonts w:hint="eastAsia" w:ascii="宋体" w:hAnsi="宋体" w:eastAsia="宋体" w:cs="宋体"/>
          <w:b w:val="0"/>
          <w:bCs w:val="0"/>
          <w:color w:val="auto"/>
          <w:sz w:val="24"/>
          <w:szCs w:val="24"/>
          <w:lang w:val="en-US" w:eastAsia="zh-CN"/>
        </w:rPr>
        <w:t>，现对该项目通过竞争性谈判的方式确定服务商。</w:t>
      </w:r>
    </w:p>
    <w:p>
      <w:pPr>
        <w:spacing w:line="360" w:lineRule="auto"/>
        <w:rPr>
          <w:rFonts w:hint="eastAsia" w:ascii="宋体" w:hAnsi="宋体" w:cs="宋体"/>
          <w:b/>
          <w:bCs/>
          <w:color w:val="auto"/>
          <w:sz w:val="28"/>
          <w:szCs w:val="28"/>
        </w:rPr>
      </w:pPr>
      <w:r>
        <w:rPr>
          <w:rFonts w:hint="eastAsia" w:ascii="宋体" w:hAnsi="宋体" w:cs="宋体"/>
          <w:b/>
          <w:bCs/>
          <w:color w:val="auto"/>
          <w:sz w:val="28"/>
          <w:szCs w:val="28"/>
        </w:rPr>
        <w:t>2. 项目概况与竞争性谈判范围</w:t>
      </w:r>
    </w:p>
    <w:p>
      <w:pPr>
        <w:spacing w:line="360" w:lineRule="auto"/>
        <w:ind w:firstLine="480" w:firstLineChars="200"/>
        <w:rPr>
          <w:rFonts w:ascii="宋体" w:hAnsi="宋体" w:cs="宋体"/>
          <w:color w:val="auto"/>
          <w:sz w:val="24"/>
        </w:rPr>
      </w:pPr>
      <w:r>
        <w:rPr>
          <w:rFonts w:hint="eastAsia" w:ascii="宋体" w:hAnsi="宋体" w:cs="宋体"/>
          <w:color w:val="auto"/>
          <w:sz w:val="24"/>
        </w:rPr>
        <w:t>2.1 项目地点：</w:t>
      </w:r>
      <w:r>
        <w:rPr>
          <w:rFonts w:hint="eastAsia" w:ascii="宋体" w:hAnsi="宋体" w:cs="宋体"/>
          <w:color w:val="auto"/>
          <w:sz w:val="24"/>
          <w:u w:val="single"/>
        </w:rPr>
        <w:t>乐至县</w:t>
      </w:r>
      <w:r>
        <w:rPr>
          <w:rFonts w:hint="eastAsia" w:ascii="宋体" w:hAnsi="宋体" w:cs="宋体"/>
          <w:color w:val="auto"/>
          <w:sz w:val="24"/>
        </w:rPr>
        <w:t>。</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rPr>
        <w:t>2.2 项目规模:拟对</w:t>
      </w:r>
      <w:r>
        <w:rPr>
          <w:rFonts w:hint="default" w:ascii="宋体" w:hAnsi="宋体" w:eastAsia="宋体" w:cs="宋体"/>
          <w:b w:val="0"/>
          <w:bCs w:val="0"/>
          <w:color w:val="auto"/>
          <w:sz w:val="24"/>
          <w:szCs w:val="24"/>
          <w:lang w:val="en-US" w:eastAsia="zh-CN"/>
        </w:rPr>
        <w:t>乐至县蚕桑产业园建设项目“办公电器</w:t>
      </w:r>
      <w:r>
        <w:rPr>
          <w:rFonts w:hint="eastAsia" w:ascii="宋体" w:hAnsi="宋体" w:eastAsia="宋体" w:cs="宋体"/>
          <w:b w:val="0"/>
          <w:bCs w:val="0"/>
          <w:color w:val="auto"/>
          <w:sz w:val="24"/>
          <w:szCs w:val="24"/>
          <w:lang w:val="en-US" w:eastAsia="zh-CN"/>
        </w:rPr>
        <w:t>、</w:t>
      </w:r>
      <w:r>
        <w:rPr>
          <w:rFonts w:hint="default" w:ascii="宋体" w:hAnsi="宋体" w:eastAsia="宋体" w:cs="宋体"/>
          <w:b w:val="0"/>
          <w:bCs w:val="0"/>
          <w:color w:val="auto"/>
          <w:sz w:val="24"/>
          <w:szCs w:val="24"/>
          <w:lang w:val="en-US" w:eastAsia="zh-CN"/>
        </w:rPr>
        <w:t>办公家具</w:t>
      </w:r>
      <w:r>
        <w:rPr>
          <w:rFonts w:hint="eastAsia" w:ascii="宋体" w:hAnsi="宋体" w:cs="宋体"/>
          <w:color w:val="auto"/>
          <w:sz w:val="24"/>
          <w:szCs w:val="24"/>
        </w:rPr>
        <w:t>”</w:t>
      </w:r>
      <w:r>
        <w:rPr>
          <w:rFonts w:hint="eastAsia" w:ascii="宋体" w:hAnsi="宋体" w:cs="宋体"/>
          <w:color w:val="auto"/>
          <w:sz w:val="24"/>
          <w:szCs w:val="24"/>
          <w:lang w:eastAsia="zh-CN"/>
        </w:rPr>
        <w:t>确定</w:t>
      </w:r>
      <w:r>
        <w:rPr>
          <w:rFonts w:hint="eastAsia" w:ascii="宋体" w:hAnsi="宋体" w:cs="宋体"/>
          <w:color w:val="auto"/>
          <w:sz w:val="24"/>
          <w:szCs w:val="24"/>
        </w:rPr>
        <w:t>供应服务商</w:t>
      </w:r>
    </w:p>
    <w:p>
      <w:pPr>
        <w:spacing w:line="360" w:lineRule="auto"/>
        <w:ind w:firstLine="480" w:firstLineChars="200"/>
        <w:rPr>
          <w:rFonts w:hint="eastAsia" w:ascii="宋体" w:hAnsi="宋体" w:cs="宋体"/>
          <w:color w:val="auto"/>
          <w:sz w:val="24"/>
        </w:rPr>
      </w:pPr>
      <w:r>
        <w:rPr>
          <w:rFonts w:hint="eastAsia" w:ascii="宋体" w:hAnsi="宋体" w:cs="宋体"/>
          <w:color w:val="auto"/>
          <w:sz w:val="24"/>
        </w:rPr>
        <w:t>2.3 计划工期：/。</w:t>
      </w:r>
    </w:p>
    <w:p>
      <w:pPr>
        <w:spacing w:line="360" w:lineRule="auto"/>
        <w:ind w:firstLine="480" w:firstLineChars="200"/>
        <w:rPr>
          <w:rFonts w:hint="eastAsia" w:ascii="宋体" w:hAnsi="宋体" w:cs="宋体"/>
          <w:color w:val="auto"/>
          <w:sz w:val="24"/>
        </w:rPr>
      </w:pPr>
      <w:r>
        <w:rPr>
          <w:rFonts w:hint="eastAsia" w:ascii="宋体" w:hAnsi="宋体" w:cs="宋体"/>
          <w:color w:val="auto"/>
          <w:sz w:val="24"/>
        </w:rPr>
        <w:t>2.4 竞争性谈判范围：</w:t>
      </w:r>
      <w:r>
        <w:rPr>
          <w:rFonts w:hint="default" w:ascii="宋体" w:hAnsi="宋体" w:eastAsia="宋体" w:cs="宋体"/>
          <w:b w:val="0"/>
          <w:bCs w:val="0"/>
          <w:color w:val="auto"/>
          <w:sz w:val="24"/>
          <w:szCs w:val="24"/>
          <w:lang w:val="en-US" w:eastAsia="zh-CN"/>
        </w:rPr>
        <w:t>乐至县蚕桑产业园建设项目“办公家具、办公电器</w:t>
      </w:r>
      <w:r>
        <w:rPr>
          <w:rFonts w:hint="eastAsia" w:ascii="宋体" w:hAnsi="宋体" w:cs="宋体"/>
          <w:color w:val="auto"/>
          <w:sz w:val="24"/>
          <w:szCs w:val="24"/>
        </w:rPr>
        <w:t>”</w:t>
      </w:r>
      <w:r>
        <w:rPr>
          <w:rFonts w:hint="eastAsia" w:ascii="宋体" w:hAnsi="宋体" w:cs="宋体"/>
          <w:color w:val="auto"/>
          <w:sz w:val="24"/>
        </w:rPr>
        <w:t>代理、服务、</w:t>
      </w:r>
      <w:r>
        <w:rPr>
          <w:rFonts w:hint="eastAsia" w:ascii="宋体" w:hAnsi="宋体" w:cs="宋体"/>
          <w:color w:val="auto"/>
          <w:sz w:val="24"/>
          <w:lang w:eastAsia="zh-CN"/>
        </w:rPr>
        <w:t>运输、安装、售后</w:t>
      </w:r>
      <w:r>
        <w:rPr>
          <w:rFonts w:hint="eastAsia" w:ascii="宋体" w:hAnsi="宋体" w:cs="宋体"/>
          <w:color w:val="auto"/>
          <w:sz w:val="24"/>
        </w:rPr>
        <w:t>等费用。</w:t>
      </w:r>
    </w:p>
    <w:p>
      <w:pPr>
        <w:pStyle w:val="2"/>
        <w:ind w:left="0" w:leftChars="0" w:firstLine="480" w:firstLineChars="200"/>
        <w:rPr>
          <w:rFonts w:hint="default"/>
          <w:color w:val="auto"/>
          <w:lang w:val="en-US" w:eastAsia="zh-CN"/>
        </w:rPr>
      </w:pPr>
      <w:r>
        <w:rPr>
          <w:rFonts w:hint="eastAsia" w:ascii="宋体" w:hAnsi="宋体" w:eastAsia="宋体" w:cs="宋体"/>
          <w:color w:val="auto"/>
          <w:sz w:val="24"/>
          <w:szCs w:val="24"/>
          <w:lang w:val="en-US" w:eastAsia="zh-CN"/>
        </w:rPr>
        <w:t>2.5</w:t>
      </w:r>
      <w:r>
        <w:rPr>
          <w:rFonts w:hint="eastAsia" w:eastAsia="宋体" w:cs="宋体"/>
          <w:color w:val="auto"/>
          <w:sz w:val="24"/>
          <w:szCs w:val="24"/>
          <w:lang w:val="en-US" w:eastAsia="zh-CN"/>
        </w:rPr>
        <w:t>分包</w:t>
      </w:r>
      <w:r>
        <w:rPr>
          <w:rFonts w:hint="eastAsia" w:ascii="宋体" w:hAnsi="宋体" w:eastAsia="宋体" w:cs="宋体"/>
          <w:color w:val="auto"/>
          <w:sz w:val="24"/>
          <w:szCs w:val="24"/>
          <w:lang w:val="en-US" w:eastAsia="zh-CN"/>
        </w:rPr>
        <w:t>划分：</w:t>
      </w:r>
      <w:r>
        <w:rPr>
          <w:rFonts w:hint="eastAsia" w:eastAsia="宋体" w:cs="宋体"/>
          <w:color w:val="auto"/>
          <w:sz w:val="24"/>
          <w:szCs w:val="24"/>
          <w:lang w:val="en-US" w:eastAsia="zh-CN"/>
        </w:rPr>
        <w:t>包1</w:t>
      </w:r>
      <w:r>
        <w:rPr>
          <w:rFonts w:hint="eastAsia" w:ascii="宋体" w:hAnsi="宋体" w:eastAsia="宋体" w:cs="宋体"/>
          <w:color w:val="auto"/>
          <w:sz w:val="24"/>
          <w:szCs w:val="24"/>
          <w:lang w:val="en-US" w:eastAsia="zh-CN"/>
        </w:rPr>
        <w:t>（</w:t>
      </w:r>
      <w:r>
        <w:rPr>
          <w:rFonts w:hint="eastAsia" w:eastAsia="宋体" w:cs="宋体"/>
          <w:color w:val="auto"/>
          <w:sz w:val="24"/>
          <w:szCs w:val="24"/>
          <w:lang w:val="en-US" w:eastAsia="zh-CN"/>
        </w:rPr>
        <w:t>办公电器设备</w:t>
      </w:r>
      <w:r>
        <w:rPr>
          <w:rFonts w:hint="eastAsia" w:ascii="宋体" w:hAnsi="宋体" w:eastAsia="宋体" w:cs="宋体"/>
          <w:color w:val="auto"/>
          <w:sz w:val="24"/>
          <w:szCs w:val="24"/>
          <w:lang w:val="en-US" w:eastAsia="zh-CN"/>
        </w:rPr>
        <w:t>）</w:t>
      </w:r>
      <w:r>
        <w:rPr>
          <w:rFonts w:hint="eastAsia" w:eastAsia="宋体" w:cs="宋体"/>
          <w:color w:val="auto"/>
          <w:sz w:val="24"/>
          <w:szCs w:val="24"/>
          <w:lang w:val="en-US" w:eastAsia="zh-CN"/>
        </w:rPr>
        <w:t>、包2</w:t>
      </w:r>
      <w:r>
        <w:rPr>
          <w:rFonts w:hint="eastAsia" w:ascii="宋体" w:hAnsi="宋体" w:eastAsia="宋体" w:cs="宋体"/>
          <w:color w:val="auto"/>
          <w:sz w:val="24"/>
          <w:szCs w:val="24"/>
          <w:lang w:val="en-US" w:eastAsia="zh-CN"/>
        </w:rPr>
        <w:t>（</w:t>
      </w:r>
      <w:r>
        <w:rPr>
          <w:rFonts w:hint="eastAsia" w:eastAsia="宋体" w:cs="宋体"/>
          <w:color w:val="auto"/>
          <w:sz w:val="24"/>
          <w:szCs w:val="24"/>
          <w:lang w:val="en-US" w:eastAsia="zh-CN"/>
        </w:rPr>
        <w:t>办公家具</w:t>
      </w:r>
      <w:r>
        <w:rPr>
          <w:rFonts w:hint="eastAsia" w:ascii="宋体" w:hAnsi="宋体" w:eastAsia="宋体" w:cs="宋体"/>
          <w:color w:val="auto"/>
          <w:sz w:val="24"/>
          <w:szCs w:val="24"/>
          <w:lang w:val="en-US" w:eastAsia="zh-CN"/>
        </w:rPr>
        <w:t>）</w:t>
      </w:r>
      <w:r>
        <w:rPr>
          <w:rFonts w:hint="eastAsia" w:eastAsia="宋体" w:cs="宋体"/>
          <w:color w:val="auto"/>
          <w:sz w:val="24"/>
          <w:szCs w:val="24"/>
          <w:lang w:val="en-US" w:eastAsia="zh-CN"/>
        </w:rPr>
        <w:t>。</w:t>
      </w:r>
    </w:p>
    <w:p>
      <w:pPr>
        <w:pStyle w:val="3"/>
      </w:pPr>
    </w:p>
    <w:p>
      <w:pPr>
        <w:spacing w:line="360" w:lineRule="auto"/>
        <w:rPr>
          <w:rFonts w:hint="eastAsia" w:ascii="宋体" w:hAnsi="宋体" w:cs="宋体"/>
          <w:b/>
          <w:bCs/>
          <w:color w:val="auto"/>
          <w:sz w:val="24"/>
        </w:rPr>
      </w:pPr>
      <w:r>
        <w:rPr>
          <w:rFonts w:hint="eastAsia" w:ascii="宋体" w:hAnsi="宋体" w:cs="宋体"/>
          <w:b/>
          <w:bCs/>
          <w:color w:val="auto"/>
          <w:sz w:val="24"/>
        </w:rPr>
        <w:t>3. 竞争申请人资格要求</w:t>
      </w:r>
    </w:p>
    <w:p>
      <w:pPr>
        <w:spacing w:line="360" w:lineRule="auto"/>
        <w:ind w:firstLine="480" w:firstLineChars="200"/>
        <w:rPr>
          <w:rFonts w:hint="eastAsia" w:ascii="宋体" w:hAnsi="宋体" w:cs="宋体"/>
          <w:color w:val="auto"/>
          <w:sz w:val="24"/>
        </w:rPr>
      </w:pPr>
      <w:r>
        <w:rPr>
          <w:rFonts w:hint="eastAsia" w:ascii="宋体" w:hAnsi="宋体" w:cs="宋体"/>
          <w:color w:val="auto"/>
          <w:sz w:val="24"/>
        </w:rPr>
        <w:t>3.1 本次竞争性谈判要求竞争申请人具备相关资质，并在人员、设备、资金等方面具有相应的能力。</w:t>
      </w:r>
    </w:p>
    <w:p>
      <w:pPr>
        <w:spacing w:line="360" w:lineRule="auto"/>
        <w:ind w:firstLine="480" w:firstLineChars="200"/>
        <w:rPr>
          <w:rFonts w:ascii="宋体" w:hAnsi="宋体" w:cs="宋体"/>
          <w:color w:val="auto"/>
          <w:sz w:val="24"/>
        </w:rPr>
      </w:pPr>
      <w:r>
        <w:rPr>
          <w:rFonts w:hint="eastAsia" w:ascii="宋体" w:hAnsi="宋体" w:cs="宋体"/>
          <w:color w:val="auto"/>
          <w:sz w:val="24"/>
        </w:rPr>
        <w:t xml:space="preserve">3.2 与乐至县国有投资集团有限责任公司及下属子公司未产生过纠纷，经营活动中无重大违法违规记录 </w:t>
      </w:r>
    </w:p>
    <w:p>
      <w:pPr>
        <w:spacing w:line="360" w:lineRule="auto"/>
        <w:ind w:firstLine="480" w:firstLineChars="200"/>
        <w:rPr>
          <w:rFonts w:hint="eastAsia" w:ascii="宋体" w:hAnsi="宋体" w:cs="宋体"/>
          <w:color w:val="auto"/>
          <w:sz w:val="24"/>
        </w:rPr>
      </w:pPr>
      <w:r>
        <w:rPr>
          <w:rFonts w:hint="eastAsia" w:ascii="宋体" w:hAnsi="宋体" w:cs="宋体"/>
          <w:color w:val="auto"/>
          <w:sz w:val="24"/>
        </w:rPr>
        <w:t>3.3 本次竞争性谈判不接受组成联合体参加。</w:t>
      </w:r>
    </w:p>
    <w:p>
      <w:pPr>
        <w:spacing w:line="360" w:lineRule="auto"/>
        <w:rPr>
          <w:rFonts w:hint="eastAsia" w:ascii="宋体" w:hAnsi="宋体" w:cs="宋体"/>
          <w:b/>
          <w:bCs/>
          <w:color w:val="auto"/>
          <w:sz w:val="24"/>
        </w:rPr>
      </w:pPr>
      <w:r>
        <w:rPr>
          <w:rFonts w:hint="eastAsia" w:ascii="宋体" w:hAnsi="宋体" w:cs="宋体"/>
          <w:b/>
          <w:bCs/>
          <w:color w:val="auto"/>
          <w:sz w:val="24"/>
        </w:rPr>
        <w:t>4. 竞争性谈判文件的获取</w:t>
      </w:r>
    </w:p>
    <w:p>
      <w:pPr>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4.1 </w:t>
      </w:r>
      <w:r>
        <w:rPr>
          <w:rFonts w:hint="eastAsia" w:ascii="宋体" w:hAnsi="宋体" w:cs="宋体"/>
          <w:color w:val="auto"/>
          <w:sz w:val="24"/>
          <w:lang w:eastAsia="zh-CN"/>
        </w:rPr>
        <w:t>本公告将</w:t>
      </w:r>
      <w:r>
        <w:rPr>
          <w:rFonts w:hint="eastAsia" w:ascii="宋体" w:hAnsi="宋体" w:cs="宋体"/>
          <w:color w:val="auto"/>
          <w:sz w:val="24"/>
        </w:rPr>
        <w:t>于2022年</w:t>
      </w:r>
      <w:r>
        <w:rPr>
          <w:rFonts w:hint="eastAsia" w:ascii="宋体" w:hAnsi="宋体" w:cs="宋体"/>
          <w:color w:val="auto"/>
          <w:sz w:val="24"/>
          <w:lang w:val="en-US" w:eastAsia="zh-CN"/>
        </w:rPr>
        <w:t>9</w:t>
      </w:r>
      <w:r>
        <w:rPr>
          <w:rFonts w:hint="eastAsia" w:ascii="宋体" w:hAnsi="宋体" w:cs="宋体"/>
          <w:color w:val="auto"/>
          <w:sz w:val="24"/>
        </w:rPr>
        <w:t>月</w:t>
      </w:r>
      <w:r>
        <w:rPr>
          <w:rFonts w:hint="eastAsia" w:ascii="宋体" w:hAnsi="宋体" w:cs="宋体"/>
          <w:color w:val="auto"/>
          <w:sz w:val="24"/>
          <w:lang w:val="en-US" w:eastAsia="zh-CN"/>
        </w:rPr>
        <w:t>19</w:t>
      </w:r>
      <w:r>
        <w:rPr>
          <w:rFonts w:hint="eastAsia" w:ascii="宋体" w:hAnsi="宋体" w:cs="宋体"/>
          <w:color w:val="auto"/>
          <w:sz w:val="24"/>
        </w:rPr>
        <w:t>日上午09:00至2022年</w:t>
      </w:r>
      <w:r>
        <w:rPr>
          <w:rFonts w:hint="eastAsia" w:ascii="宋体" w:hAnsi="宋体" w:cs="宋体"/>
          <w:color w:val="auto"/>
          <w:sz w:val="24"/>
          <w:lang w:val="en-US" w:eastAsia="zh-CN"/>
        </w:rPr>
        <w:t>9</w:t>
      </w:r>
      <w:r>
        <w:rPr>
          <w:rFonts w:hint="eastAsia" w:ascii="宋体" w:hAnsi="宋体" w:cs="宋体"/>
          <w:color w:val="auto"/>
          <w:sz w:val="24"/>
        </w:rPr>
        <w:t>月2</w:t>
      </w:r>
      <w:r>
        <w:rPr>
          <w:rFonts w:hint="eastAsia" w:ascii="宋体" w:hAnsi="宋体" w:cs="宋体"/>
          <w:color w:val="auto"/>
          <w:sz w:val="24"/>
          <w:lang w:val="en-US" w:eastAsia="zh-CN"/>
        </w:rPr>
        <w:t>1</w:t>
      </w:r>
      <w:r>
        <w:rPr>
          <w:rFonts w:hint="eastAsia" w:ascii="宋体" w:hAnsi="宋体" w:cs="宋体"/>
          <w:color w:val="auto"/>
          <w:sz w:val="24"/>
        </w:rPr>
        <w:t>日下午17:30时截止（法定公休日、法定节假日除外、北京时间，下同），在乐至县国有投资集团有限责任公司</w:t>
      </w:r>
      <w:r>
        <w:rPr>
          <w:rFonts w:hint="eastAsia" w:ascii="宋体" w:hAnsi="宋体" w:cs="宋体"/>
          <w:color w:val="auto"/>
          <w:sz w:val="24"/>
          <w:lang w:eastAsia="zh-CN"/>
        </w:rPr>
        <w:t>官方网站上进行公示</w:t>
      </w:r>
      <w:r>
        <w:rPr>
          <w:rFonts w:hint="eastAsia" w:ascii="宋体" w:hAnsi="宋体" w:cs="宋体"/>
          <w:color w:val="auto"/>
          <w:sz w:val="24"/>
        </w:rPr>
        <w:t>：</w:t>
      </w:r>
    </w:p>
    <w:p>
      <w:pPr>
        <w:spacing w:line="360" w:lineRule="auto"/>
        <w:rPr>
          <w:rFonts w:hint="eastAsia" w:ascii="宋体" w:hAnsi="宋体" w:cs="宋体"/>
          <w:b/>
          <w:bCs/>
          <w:color w:val="auto"/>
          <w:sz w:val="24"/>
        </w:rPr>
      </w:pPr>
      <w:r>
        <w:rPr>
          <w:rFonts w:hint="eastAsia" w:ascii="宋体" w:hAnsi="宋体" w:cs="宋体"/>
          <w:b/>
          <w:bCs/>
          <w:color w:val="auto"/>
          <w:sz w:val="24"/>
        </w:rPr>
        <w:t>5.发布公告的媒介</w:t>
      </w:r>
    </w:p>
    <w:p>
      <w:pPr>
        <w:spacing w:line="360" w:lineRule="auto"/>
        <w:ind w:firstLine="480" w:firstLineChars="200"/>
        <w:rPr>
          <w:rFonts w:hint="eastAsia" w:ascii="宋体" w:hAnsi="宋体" w:cs="宋体"/>
          <w:color w:val="auto"/>
          <w:sz w:val="24"/>
        </w:rPr>
      </w:pPr>
      <w:r>
        <w:rPr>
          <w:rFonts w:hint="eastAsia" w:ascii="宋体" w:hAnsi="宋体" w:cs="宋体"/>
          <w:color w:val="auto"/>
          <w:sz w:val="24"/>
        </w:rPr>
        <w:t>本次竞争性谈判公告在</w:t>
      </w:r>
      <w:r>
        <w:rPr>
          <w:rFonts w:hint="eastAsia" w:ascii="宋体" w:hAnsi="宋体" w:cs="宋体"/>
          <w:color w:val="auto"/>
          <w:sz w:val="24"/>
          <w:u w:val="single"/>
        </w:rPr>
        <w:t>乐至县国有投资集团有限责任公司官网（http：//www.lzgytzjt.com）</w:t>
      </w:r>
      <w:r>
        <w:rPr>
          <w:rFonts w:hint="eastAsia" w:ascii="宋体" w:hAnsi="宋体" w:cs="宋体"/>
          <w:color w:val="auto"/>
          <w:sz w:val="24"/>
        </w:rPr>
        <w:t>上发布。</w:t>
      </w:r>
    </w:p>
    <w:p>
      <w:pPr>
        <w:spacing w:line="360" w:lineRule="auto"/>
        <w:rPr>
          <w:rFonts w:hint="eastAsia" w:ascii="宋体" w:hAnsi="宋体" w:cs="宋体"/>
          <w:b/>
          <w:bCs/>
          <w:color w:val="auto"/>
          <w:sz w:val="24"/>
        </w:rPr>
      </w:pPr>
      <w:r>
        <w:rPr>
          <w:rFonts w:hint="eastAsia" w:ascii="宋体" w:hAnsi="宋体" w:cs="宋体"/>
          <w:b/>
          <w:bCs/>
          <w:color w:val="auto"/>
          <w:sz w:val="24"/>
        </w:rPr>
        <w:t>6. 联系方式</w:t>
      </w:r>
    </w:p>
    <w:p>
      <w:pPr>
        <w:spacing w:line="360" w:lineRule="auto"/>
        <w:jc w:val="left"/>
        <w:rPr>
          <w:rFonts w:hint="eastAsia" w:ascii="宋体" w:hAnsi="宋体" w:cs="宋体"/>
          <w:color w:val="auto"/>
          <w:sz w:val="24"/>
          <w:u w:val="single"/>
        </w:rPr>
      </w:pPr>
      <w:r>
        <w:rPr>
          <w:rFonts w:hint="eastAsia" w:ascii="宋体" w:hAnsi="宋体" w:cs="宋体"/>
          <w:color w:val="auto"/>
          <w:sz w:val="24"/>
        </w:rPr>
        <w:t xml:space="preserve">名 </w:t>
      </w:r>
      <w:r>
        <w:rPr>
          <w:rFonts w:hint="eastAsia" w:ascii="宋体" w:hAnsi="宋体" w:cs="宋体"/>
          <w:color w:val="auto"/>
          <w:sz w:val="24"/>
          <w:lang w:val="en-US" w:eastAsia="zh-CN"/>
        </w:rPr>
        <w:t xml:space="preserve"> </w:t>
      </w:r>
      <w:r>
        <w:rPr>
          <w:rFonts w:hint="eastAsia" w:ascii="宋体" w:hAnsi="宋体" w:cs="宋体"/>
          <w:color w:val="auto"/>
          <w:sz w:val="24"/>
        </w:rPr>
        <w:t>称：乐至县</w:t>
      </w:r>
      <w:r>
        <w:rPr>
          <w:rFonts w:hint="eastAsia" w:ascii="宋体" w:hAnsi="宋体" w:cs="宋体"/>
          <w:color w:val="auto"/>
          <w:sz w:val="24"/>
          <w:lang w:eastAsia="zh-CN"/>
        </w:rPr>
        <w:t>泰宜实业有限</w:t>
      </w:r>
      <w:r>
        <w:rPr>
          <w:rFonts w:hint="eastAsia" w:ascii="宋体" w:hAnsi="宋体" w:cs="宋体"/>
          <w:color w:val="auto"/>
          <w:sz w:val="24"/>
        </w:rPr>
        <w:t>公司</w:t>
      </w:r>
    </w:p>
    <w:p>
      <w:pPr>
        <w:spacing w:line="360" w:lineRule="auto"/>
        <w:jc w:val="left"/>
        <w:rPr>
          <w:rFonts w:hint="eastAsia" w:ascii="宋体" w:hAnsi="宋体" w:cs="宋体"/>
          <w:color w:val="auto"/>
          <w:sz w:val="24"/>
        </w:rPr>
      </w:pPr>
      <w:r>
        <w:rPr>
          <w:rFonts w:hint="eastAsia" w:ascii="宋体" w:hAnsi="宋体" w:cs="宋体"/>
          <w:color w:val="auto"/>
          <w:sz w:val="24"/>
        </w:rPr>
        <w:t xml:space="preserve">地 </w:t>
      </w:r>
      <w:r>
        <w:rPr>
          <w:rFonts w:hint="eastAsia" w:ascii="宋体" w:hAnsi="宋体" w:cs="宋体"/>
          <w:color w:val="auto"/>
          <w:sz w:val="24"/>
          <w:lang w:val="en-US" w:eastAsia="zh-CN"/>
        </w:rPr>
        <w:t xml:space="preserve"> </w:t>
      </w:r>
      <w:r>
        <w:rPr>
          <w:rFonts w:hint="eastAsia" w:ascii="宋体" w:hAnsi="宋体" w:cs="宋体"/>
          <w:color w:val="auto"/>
          <w:sz w:val="24"/>
        </w:rPr>
        <w:t>址：乐至县文庙沟165号</w:t>
      </w:r>
    </w:p>
    <w:p>
      <w:pPr>
        <w:spacing w:line="360" w:lineRule="auto"/>
        <w:rPr>
          <w:rFonts w:hint="eastAsia" w:ascii="宋体" w:hAnsi="宋体" w:eastAsia="宋体" w:cs="宋体"/>
          <w:color w:val="auto"/>
          <w:sz w:val="24"/>
          <w:lang w:eastAsia="zh-CN"/>
        </w:rPr>
      </w:pPr>
      <w:r>
        <w:rPr>
          <w:rFonts w:hint="eastAsia" w:ascii="宋体" w:hAnsi="宋体" w:cs="宋体"/>
          <w:color w:val="auto"/>
          <w:sz w:val="24"/>
        </w:rPr>
        <w:t>联系人：</w:t>
      </w:r>
      <w:r>
        <w:rPr>
          <w:rFonts w:hint="eastAsia" w:ascii="宋体" w:hAnsi="宋体" w:cs="宋体"/>
          <w:color w:val="auto"/>
          <w:sz w:val="24"/>
          <w:lang w:eastAsia="zh-CN"/>
        </w:rPr>
        <w:t>邓女士</w:t>
      </w:r>
    </w:p>
    <w:p>
      <w:pPr>
        <w:spacing w:line="360" w:lineRule="auto"/>
        <w:rPr>
          <w:rFonts w:ascii="宋体" w:hAnsi="宋体" w:cs="宋体"/>
          <w:color w:val="auto"/>
          <w:sz w:val="24"/>
        </w:rPr>
      </w:pPr>
      <w:r>
        <w:rPr>
          <w:rFonts w:hint="eastAsia" w:ascii="宋体" w:hAnsi="宋体" w:cs="宋体"/>
          <w:color w:val="auto"/>
          <w:sz w:val="24"/>
        </w:rPr>
        <w:t xml:space="preserve">电 </w:t>
      </w:r>
      <w:r>
        <w:rPr>
          <w:rFonts w:hint="eastAsia" w:ascii="宋体" w:hAnsi="宋体" w:cs="宋体"/>
          <w:color w:val="auto"/>
          <w:sz w:val="24"/>
          <w:lang w:val="en-US" w:eastAsia="zh-CN"/>
        </w:rPr>
        <w:t xml:space="preserve"> </w:t>
      </w:r>
      <w:r>
        <w:rPr>
          <w:rFonts w:hint="eastAsia" w:ascii="宋体" w:hAnsi="宋体" w:cs="宋体"/>
          <w:color w:val="auto"/>
          <w:sz w:val="24"/>
        </w:rPr>
        <w:t>话：1</w:t>
      </w:r>
      <w:r>
        <w:rPr>
          <w:rFonts w:hint="eastAsia" w:ascii="宋体" w:hAnsi="宋体" w:cs="宋体"/>
          <w:color w:val="auto"/>
          <w:sz w:val="24"/>
          <w:lang w:val="en-US" w:eastAsia="zh-CN"/>
        </w:rPr>
        <w:t>80</w:t>
      </w:r>
      <w:r>
        <w:rPr>
          <w:rFonts w:hint="eastAsia" w:ascii="宋体" w:hAnsi="宋体" w:cs="宋体"/>
          <w:color w:val="auto"/>
          <w:sz w:val="24"/>
        </w:rPr>
        <w:t xml:space="preserve"> </w:t>
      </w:r>
      <w:r>
        <w:rPr>
          <w:rFonts w:hint="eastAsia" w:ascii="宋体" w:hAnsi="宋体" w:cs="宋体"/>
          <w:color w:val="auto"/>
          <w:sz w:val="24"/>
          <w:lang w:val="en-US" w:eastAsia="zh-CN"/>
        </w:rPr>
        <w:t>4047</w:t>
      </w:r>
      <w:r>
        <w:rPr>
          <w:rFonts w:hint="eastAsia" w:ascii="宋体" w:hAnsi="宋体" w:cs="宋体"/>
          <w:color w:val="auto"/>
          <w:sz w:val="24"/>
        </w:rPr>
        <w:t xml:space="preserve"> </w:t>
      </w:r>
      <w:r>
        <w:rPr>
          <w:rFonts w:hint="eastAsia" w:ascii="宋体" w:hAnsi="宋体" w:cs="宋体"/>
          <w:color w:val="auto"/>
          <w:sz w:val="24"/>
          <w:lang w:val="en-US" w:eastAsia="zh-CN"/>
        </w:rPr>
        <w:t>933</w:t>
      </w:r>
      <w:r>
        <w:rPr>
          <w:rFonts w:hint="eastAsia" w:ascii="宋体" w:hAnsi="宋体" w:cs="宋体"/>
          <w:color w:val="auto"/>
          <w:sz w:val="24"/>
        </w:rPr>
        <w:t>1</w:t>
      </w:r>
    </w:p>
    <w:p>
      <w:pPr>
        <w:spacing w:line="360" w:lineRule="auto"/>
        <w:ind w:firstLine="480" w:firstLineChars="200"/>
        <w:rPr>
          <w:rFonts w:ascii="宋体" w:hAnsi="宋体" w:cs="宋体"/>
          <w:color w:val="C00000"/>
          <w:sz w:val="24"/>
        </w:rPr>
      </w:pPr>
    </w:p>
    <w:p>
      <w:pPr>
        <w:spacing w:line="360" w:lineRule="auto"/>
        <w:rPr>
          <w:rFonts w:hint="eastAsia" w:ascii="宋体" w:hAnsi="宋体" w:cs="宋体"/>
          <w:color w:val="auto"/>
          <w:sz w:val="24"/>
        </w:rPr>
      </w:pPr>
    </w:p>
    <w:p>
      <w:pPr>
        <w:spacing w:line="360" w:lineRule="auto"/>
        <w:rPr>
          <w:rFonts w:hint="eastAsia" w:ascii="宋体" w:hAnsi="宋体" w:cs="宋体"/>
          <w:color w:val="auto"/>
          <w:sz w:val="24"/>
        </w:rPr>
      </w:pPr>
    </w:p>
    <w:p>
      <w:pPr>
        <w:spacing w:line="360" w:lineRule="auto"/>
        <w:jc w:val="right"/>
        <w:rPr>
          <w:rFonts w:hint="eastAsia" w:ascii="宋体" w:hAnsi="宋体" w:cs="宋体"/>
          <w:color w:val="auto"/>
          <w:sz w:val="24"/>
        </w:rPr>
      </w:pPr>
      <w:r>
        <w:rPr>
          <w:rFonts w:hint="eastAsia" w:ascii="宋体" w:hAnsi="宋体" w:cs="宋体"/>
          <w:color w:val="auto"/>
          <w:sz w:val="24"/>
          <w:u w:val="single"/>
        </w:rPr>
        <w:t>2022</w:t>
      </w:r>
      <w:r>
        <w:rPr>
          <w:rFonts w:hint="eastAsia" w:ascii="宋体" w:hAnsi="宋体" w:cs="宋体"/>
          <w:color w:val="auto"/>
          <w:sz w:val="24"/>
        </w:rPr>
        <w:t>年</w:t>
      </w:r>
      <w:r>
        <w:rPr>
          <w:rFonts w:hint="eastAsia" w:ascii="宋体" w:hAnsi="宋体" w:cs="宋体"/>
          <w:color w:val="auto"/>
          <w:sz w:val="24"/>
          <w:u w:val="single"/>
          <w:lang w:val="en-US" w:eastAsia="zh-CN"/>
        </w:rPr>
        <w:t>9</w:t>
      </w:r>
      <w:r>
        <w:rPr>
          <w:rFonts w:hint="eastAsia" w:ascii="宋体" w:hAnsi="宋体" w:cs="宋体"/>
          <w:color w:val="auto"/>
          <w:sz w:val="24"/>
        </w:rPr>
        <w:t>月</w:t>
      </w:r>
      <w:r>
        <w:rPr>
          <w:rFonts w:hint="eastAsia" w:ascii="宋体" w:hAnsi="宋体" w:cs="宋体"/>
          <w:color w:val="auto"/>
          <w:sz w:val="24"/>
          <w:u w:val="single"/>
          <w:lang w:val="en-US" w:eastAsia="zh-CN"/>
        </w:rPr>
        <w:t>19</w:t>
      </w:r>
      <w:r>
        <w:rPr>
          <w:rFonts w:hint="eastAsia" w:ascii="宋体" w:hAnsi="宋体" w:cs="宋体"/>
          <w:color w:val="auto"/>
          <w:sz w:val="24"/>
        </w:rPr>
        <w:t>日</w:t>
      </w:r>
    </w:p>
    <w:p>
      <w:pPr>
        <w:spacing w:line="360" w:lineRule="auto"/>
        <w:rPr>
          <w:rFonts w:hint="eastAsia" w:ascii="宋体" w:hAnsi="宋体" w:cs="宋体"/>
          <w:color w:val="auto"/>
          <w:sz w:val="24"/>
        </w:rPr>
      </w:pPr>
    </w:p>
    <w:p>
      <w:pPr>
        <w:spacing w:line="360" w:lineRule="auto"/>
        <w:rPr>
          <w:rFonts w:hint="eastAsia" w:ascii="宋体" w:hAnsi="宋体" w:cs="宋体"/>
          <w:color w:val="auto"/>
          <w:sz w:val="24"/>
        </w:rPr>
      </w:pPr>
    </w:p>
    <w:p>
      <w:pPr>
        <w:pageBreakBefore/>
        <w:spacing w:line="360" w:lineRule="auto"/>
        <w:jc w:val="center"/>
        <w:rPr>
          <w:rFonts w:hint="eastAsia" w:ascii="宋体" w:hAnsi="宋体" w:cs="宋体"/>
          <w:b/>
          <w:bCs/>
          <w:color w:val="auto"/>
          <w:sz w:val="32"/>
          <w:szCs w:val="32"/>
        </w:rPr>
      </w:pPr>
      <w:r>
        <w:rPr>
          <w:rFonts w:hint="eastAsia" w:ascii="宋体" w:hAnsi="宋体" w:cs="宋体"/>
          <w:b/>
          <w:bCs/>
          <w:color w:val="auto"/>
          <w:sz w:val="32"/>
          <w:szCs w:val="32"/>
        </w:rPr>
        <w:t>第二章  竞争申请人须知</w:t>
      </w:r>
    </w:p>
    <w:p>
      <w:pPr>
        <w:spacing w:line="360" w:lineRule="auto"/>
        <w:rPr>
          <w:rFonts w:hint="eastAsia" w:ascii="宋体" w:hAnsi="宋体" w:cs="宋体"/>
          <w:color w:val="auto"/>
          <w:sz w:val="24"/>
        </w:rPr>
      </w:pP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0"/>
        <w:gridCol w:w="2484"/>
        <w:gridCol w:w="6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50" w:type="dxa"/>
            <w:noWrap w:val="0"/>
            <w:vAlign w:val="center"/>
          </w:tcPr>
          <w:p>
            <w:pPr>
              <w:spacing w:line="360" w:lineRule="auto"/>
              <w:jc w:val="center"/>
              <w:rPr>
                <w:rFonts w:hint="eastAsia" w:ascii="宋体" w:hAnsi="宋体" w:cs="宋体"/>
                <w:color w:val="auto"/>
                <w:sz w:val="24"/>
              </w:rPr>
            </w:pPr>
            <w:r>
              <w:rPr>
                <w:rFonts w:hint="eastAsia" w:ascii="宋体" w:hAnsi="宋体" w:cs="宋体"/>
                <w:color w:val="auto"/>
                <w:sz w:val="24"/>
              </w:rPr>
              <w:t>序号</w:t>
            </w:r>
          </w:p>
        </w:tc>
        <w:tc>
          <w:tcPr>
            <w:tcW w:w="2484" w:type="dxa"/>
            <w:noWrap w:val="0"/>
            <w:vAlign w:val="center"/>
          </w:tcPr>
          <w:p>
            <w:pPr>
              <w:spacing w:line="360" w:lineRule="auto"/>
              <w:jc w:val="center"/>
              <w:rPr>
                <w:rFonts w:hint="eastAsia" w:ascii="宋体" w:hAnsi="宋体" w:cs="宋体"/>
                <w:color w:val="auto"/>
                <w:sz w:val="24"/>
              </w:rPr>
            </w:pPr>
            <w:r>
              <w:rPr>
                <w:rFonts w:hint="eastAsia" w:ascii="宋体" w:hAnsi="宋体" w:cs="宋体"/>
                <w:color w:val="auto"/>
                <w:sz w:val="24"/>
              </w:rPr>
              <w:t>条款名称</w:t>
            </w:r>
          </w:p>
        </w:tc>
        <w:tc>
          <w:tcPr>
            <w:tcW w:w="6336" w:type="dxa"/>
            <w:noWrap w:val="0"/>
            <w:vAlign w:val="center"/>
          </w:tcPr>
          <w:p>
            <w:pPr>
              <w:spacing w:line="360" w:lineRule="auto"/>
              <w:jc w:val="center"/>
              <w:rPr>
                <w:rFonts w:hint="eastAsia" w:ascii="宋体" w:hAnsi="宋体" w:cs="宋体"/>
                <w:color w:val="auto"/>
                <w:sz w:val="24"/>
              </w:rPr>
            </w:pPr>
            <w:r>
              <w:rPr>
                <w:rFonts w:hint="eastAsia" w:ascii="宋体" w:hAnsi="宋体" w:cs="宋体"/>
                <w:color w:val="auto"/>
                <w:sz w:val="24"/>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750" w:type="dxa"/>
            <w:noWrap w:val="0"/>
            <w:vAlign w:val="center"/>
          </w:tcPr>
          <w:p>
            <w:pPr>
              <w:spacing w:line="360" w:lineRule="auto"/>
              <w:jc w:val="center"/>
              <w:rPr>
                <w:rFonts w:hint="eastAsia" w:ascii="宋体" w:hAnsi="宋体" w:cs="宋体"/>
                <w:color w:val="auto"/>
                <w:sz w:val="24"/>
              </w:rPr>
            </w:pPr>
            <w:r>
              <w:rPr>
                <w:rFonts w:hint="eastAsia" w:ascii="宋体" w:hAnsi="宋体" w:cs="宋体"/>
                <w:color w:val="auto"/>
                <w:sz w:val="24"/>
              </w:rPr>
              <w:t>1</w:t>
            </w:r>
          </w:p>
        </w:tc>
        <w:tc>
          <w:tcPr>
            <w:tcW w:w="2484" w:type="dxa"/>
            <w:noWrap w:val="0"/>
            <w:vAlign w:val="center"/>
          </w:tcPr>
          <w:p>
            <w:pPr>
              <w:spacing w:line="360" w:lineRule="auto"/>
              <w:jc w:val="center"/>
              <w:rPr>
                <w:rFonts w:hint="eastAsia" w:ascii="宋体" w:hAnsi="宋体" w:cs="宋体"/>
                <w:color w:val="auto"/>
                <w:sz w:val="24"/>
              </w:rPr>
            </w:pPr>
            <w:r>
              <w:rPr>
                <w:rFonts w:hint="eastAsia" w:ascii="宋体" w:hAnsi="宋体" w:cs="宋体"/>
                <w:color w:val="auto"/>
                <w:sz w:val="24"/>
              </w:rPr>
              <w:t>采购方</w:t>
            </w:r>
          </w:p>
        </w:tc>
        <w:tc>
          <w:tcPr>
            <w:tcW w:w="6336" w:type="dxa"/>
            <w:noWrap w:val="0"/>
            <w:vAlign w:val="center"/>
          </w:tcPr>
          <w:p>
            <w:pPr>
              <w:spacing w:line="360" w:lineRule="auto"/>
              <w:jc w:val="left"/>
              <w:rPr>
                <w:rFonts w:hint="eastAsia" w:ascii="宋体" w:hAnsi="宋体" w:cs="宋体"/>
                <w:color w:val="auto"/>
                <w:sz w:val="24"/>
                <w:u w:val="single"/>
              </w:rPr>
            </w:pPr>
            <w:r>
              <w:rPr>
                <w:rFonts w:hint="eastAsia" w:ascii="宋体" w:hAnsi="宋体" w:cs="宋体"/>
                <w:color w:val="auto"/>
                <w:sz w:val="24"/>
              </w:rPr>
              <w:t>名 称：乐至县</w:t>
            </w:r>
            <w:r>
              <w:rPr>
                <w:rFonts w:hint="eastAsia" w:ascii="宋体" w:hAnsi="宋体" w:cs="宋体"/>
                <w:color w:val="auto"/>
                <w:sz w:val="24"/>
                <w:lang w:eastAsia="zh-CN"/>
              </w:rPr>
              <w:t>泰宜实业有限</w:t>
            </w:r>
            <w:r>
              <w:rPr>
                <w:rFonts w:hint="eastAsia" w:ascii="宋体" w:hAnsi="宋体" w:cs="宋体"/>
                <w:color w:val="auto"/>
                <w:sz w:val="24"/>
              </w:rPr>
              <w:t>公司</w:t>
            </w:r>
          </w:p>
          <w:p>
            <w:pPr>
              <w:spacing w:line="360" w:lineRule="auto"/>
              <w:jc w:val="left"/>
              <w:rPr>
                <w:rFonts w:hint="eastAsia" w:ascii="宋体" w:hAnsi="宋体" w:cs="宋体"/>
                <w:color w:val="auto"/>
                <w:sz w:val="24"/>
              </w:rPr>
            </w:pPr>
            <w:r>
              <w:rPr>
                <w:rFonts w:hint="eastAsia" w:ascii="宋体" w:hAnsi="宋体" w:cs="宋体"/>
                <w:color w:val="auto"/>
                <w:sz w:val="24"/>
              </w:rPr>
              <w:t>地 址：乐至县文庙沟165号</w:t>
            </w:r>
          </w:p>
          <w:p>
            <w:pPr>
              <w:spacing w:line="360" w:lineRule="auto"/>
              <w:rPr>
                <w:rFonts w:hint="eastAsia" w:ascii="宋体" w:hAnsi="宋体" w:eastAsia="宋体" w:cs="宋体"/>
                <w:color w:val="auto"/>
                <w:sz w:val="24"/>
                <w:lang w:eastAsia="zh-CN"/>
              </w:rPr>
            </w:pPr>
            <w:r>
              <w:rPr>
                <w:rFonts w:hint="eastAsia" w:ascii="宋体" w:hAnsi="宋体" w:cs="宋体"/>
                <w:color w:val="auto"/>
                <w:sz w:val="24"/>
              </w:rPr>
              <w:t>联系人：</w:t>
            </w:r>
            <w:r>
              <w:rPr>
                <w:rFonts w:hint="eastAsia" w:ascii="宋体" w:hAnsi="宋体" w:cs="宋体"/>
                <w:color w:val="auto"/>
                <w:sz w:val="24"/>
                <w:lang w:eastAsia="zh-CN"/>
              </w:rPr>
              <w:t>邓女士</w:t>
            </w:r>
          </w:p>
          <w:p>
            <w:pPr>
              <w:spacing w:line="360" w:lineRule="auto"/>
              <w:rPr>
                <w:rFonts w:ascii="宋体" w:hAnsi="宋体" w:cs="宋体"/>
                <w:color w:val="auto"/>
                <w:sz w:val="24"/>
              </w:rPr>
            </w:pPr>
            <w:r>
              <w:rPr>
                <w:rFonts w:hint="eastAsia" w:ascii="宋体" w:hAnsi="宋体" w:cs="宋体"/>
                <w:color w:val="auto"/>
                <w:sz w:val="24"/>
              </w:rPr>
              <w:t>电 话：1</w:t>
            </w:r>
            <w:r>
              <w:rPr>
                <w:rFonts w:hint="eastAsia" w:ascii="宋体" w:hAnsi="宋体" w:cs="宋体"/>
                <w:color w:val="auto"/>
                <w:sz w:val="24"/>
                <w:lang w:val="en-US" w:eastAsia="zh-CN"/>
              </w:rPr>
              <w:t>80</w:t>
            </w:r>
            <w:r>
              <w:rPr>
                <w:rFonts w:hint="eastAsia" w:ascii="宋体" w:hAnsi="宋体" w:cs="宋体"/>
                <w:color w:val="auto"/>
                <w:sz w:val="24"/>
              </w:rPr>
              <w:t xml:space="preserve"> </w:t>
            </w:r>
            <w:r>
              <w:rPr>
                <w:rFonts w:hint="eastAsia" w:ascii="宋体" w:hAnsi="宋体" w:cs="宋体"/>
                <w:color w:val="auto"/>
                <w:sz w:val="24"/>
                <w:lang w:val="en-US" w:eastAsia="zh-CN"/>
              </w:rPr>
              <w:t>4047</w:t>
            </w:r>
            <w:r>
              <w:rPr>
                <w:rFonts w:hint="eastAsia" w:ascii="宋体" w:hAnsi="宋体" w:cs="宋体"/>
                <w:color w:val="auto"/>
                <w:sz w:val="24"/>
              </w:rPr>
              <w:t xml:space="preserve"> </w:t>
            </w:r>
            <w:r>
              <w:rPr>
                <w:rFonts w:hint="eastAsia" w:ascii="宋体" w:hAnsi="宋体" w:cs="宋体"/>
                <w:color w:val="auto"/>
                <w:sz w:val="24"/>
                <w:lang w:val="en-US" w:eastAsia="zh-CN"/>
              </w:rPr>
              <w:t>933</w:t>
            </w:r>
            <w:r>
              <w:rPr>
                <w:rFonts w:hint="eastAsia" w:ascii="宋体" w:hAnsi="宋体" w:cs="宋体"/>
                <w:color w:val="auto"/>
                <w:sz w:val="24"/>
              </w:rPr>
              <w:t>1</w:t>
            </w:r>
          </w:p>
          <w:p>
            <w:pPr>
              <w:spacing w:line="360" w:lineRule="auto"/>
              <w:jc w:val="left"/>
              <w:rPr>
                <w:rFonts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50" w:type="dxa"/>
            <w:noWrap w:val="0"/>
            <w:vAlign w:val="center"/>
          </w:tcPr>
          <w:p>
            <w:pPr>
              <w:spacing w:line="360" w:lineRule="auto"/>
              <w:jc w:val="center"/>
              <w:rPr>
                <w:rFonts w:hint="eastAsia" w:ascii="宋体" w:hAnsi="宋体" w:cs="宋体"/>
                <w:color w:val="auto"/>
                <w:sz w:val="24"/>
              </w:rPr>
            </w:pPr>
            <w:r>
              <w:rPr>
                <w:rFonts w:hint="eastAsia" w:ascii="宋体" w:hAnsi="宋体" w:cs="宋体"/>
                <w:color w:val="auto"/>
                <w:sz w:val="24"/>
              </w:rPr>
              <w:t>2</w:t>
            </w:r>
          </w:p>
        </w:tc>
        <w:tc>
          <w:tcPr>
            <w:tcW w:w="2484" w:type="dxa"/>
            <w:noWrap w:val="0"/>
            <w:vAlign w:val="center"/>
          </w:tcPr>
          <w:p>
            <w:pPr>
              <w:spacing w:line="360" w:lineRule="auto"/>
              <w:jc w:val="center"/>
              <w:rPr>
                <w:rFonts w:hint="eastAsia" w:ascii="宋体" w:hAnsi="宋体" w:cs="宋体"/>
                <w:color w:val="auto"/>
                <w:sz w:val="24"/>
              </w:rPr>
            </w:pPr>
            <w:r>
              <w:rPr>
                <w:rFonts w:hint="eastAsia" w:ascii="宋体" w:hAnsi="宋体" w:cs="宋体"/>
                <w:color w:val="auto"/>
                <w:sz w:val="24"/>
              </w:rPr>
              <w:t>项目名称</w:t>
            </w:r>
          </w:p>
        </w:tc>
        <w:tc>
          <w:tcPr>
            <w:tcW w:w="6336" w:type="dxa"/>
            <w:noWrap w:val="0"/>
            <w:vAlign w:val="center"/>
          </w:tcPr>
          <w:p>
            <w:pPr>
              <w:spacing w:line="360" w:lineRule="auto"/>
              <w:jc w:val="left"/>
              <w:rPr>
                <w:rFonts w:hint="eastAsia" w:ascii="宋体" w:hAnsi="宋体" w:cs="宋体"/>
                <w:color w:val="auto"/>
                <w:sz w:val="24"/>
              </w:rPr>
            </w:pPr>
            <w:r>
              <w:rPr>
                <w:rFonts w:hint="default" w:ascii="宋体" w:hAnsi="宋体" w:eastAsia="宋体" w:cs="宋体"/>
                <w:b w:val="0"/>
                <w:bCs w:val="0"/>
                <w:color w:val="auto"/>
                <w:sz w:val="24"/>
                <w:szCs w:val="24"/>
                <w:lang w:val="en-US" w:eastAsia="zh-CN"/>
              </w:rPr>
              <w:t>乐至县泰宜实业有限公司关于乐至县蚕桑产业园建设项目“办公电器</w:t>
            </w:r>
            <w:r>
              <w:rPr>
                <w:rFonts w:hint="eastAsia" w:ascii="宋体" w:hAnsi="宋体" w:eastAsia="宋体" w:cs="宋体"/>
                <w:b w:val="0"/>
                <w:bCs w:val="0"/>
                <w:color w:val="auto"/>
                <w:sz w:val="24"/>
                <w:szCs w:val="24"/>
                <w:lang w:val="en-US" w:eastAsia="zh-CN"/>
              </w:rPr>
              <w:t>、</w:t>
            </w:r>
            <w:r>
              <w:rPr>
                <w:rFonts w:hint="default" w:ascii="宋体" w:hAnsi="宋体" w:eastAsia="宋体" w:cs="宋体"/>
                <w:b w:val="0"/>
                <w:bCs w:val="0"/>
                <w:color w:val="auto"/>
                <w:sz w:val="24"/>
                <w:szCs w:val="24"/>
                <w:lang w:val="en-US" w:eastAsia="zh-CN"/>
              </w:rPr>
              <w:t>办公家具”</w:t>
            </w:r>
            <w:r>
              <w:rPr>
                <w:rFonts w:hint="eastAsia" w:ascii="宋体" w:hAnsi="宋体" w:eastAsia="宋体" w:cs="宋体"/>
                <w:b w:val="0"/>
                <w:bCs w:val="0"/>
                <w:color w:val="auto"/>
                <w:sz w:val="24"/>
                <w:szCs w:val="24"/>
              </w:rPr>
              <w:t>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exact"/>
        </w:trPr>
        <w:tc>
          <w:tcPr>
            <w:tcW w:w="750" w:type="dxa"/>
            <w:noWrap w:val="0"/>
            <w:vAlign w:val="center"/>
          </w:tcPr>
          <w:p>
            <w:pPr>
              <w:spacing w:line="360" w:lineRule="auto"/>
              <w:jc w:val="center"/>
              <w:rPr>
                <w:rFonts w:hint="eastAsia" w:ascii="宋体" w:hAnsi="宋体" w:cs="宋体"/>
                <w:color w:val="auto"/>
                <w:sz w:val="24"/>
              </w:rPr>
            </w:pPr>
            <w:r>
              <w:rPr>
                <w:rFonts w:hint="eastAsia" w:ascii="宋体" w:hAnsi="宋体" w:cs="宋体"/>
                <w:color w:val="auto"/>
                <w:sz w:val="24"/>
              </w:rPr>
              <w:t>3</w:t>
            </w:r>
          </w:p>
        </w:tc>
        <w:tc>
          <w:tcPr>
            <w:tcW w:w="2484" w:type="dxa"/>
            <w:noWrap w:val="0"/>
            <w:vAlign w:val="center"/>
          </w:tcPr>
          <w:p>
            <w:pPr>
              <w:spacing w:line="360" w:lineRule="auto"/>
              <w:jc w:val="center"/>
              <w:rPr>
                <w:rFonts w:hint="eastAsia" w:ascii="宋体" w:hAnsi="宋体" w:cs="宋体"/>
                <w:color w:val="auto"/>
                <w:sz w:val="24"/>
              </w:rPr>
            </w:pPr>
            <w:r>
              <w:rPr>
                <w:rFonts w:hint="eastAsia" w:ascii="宋体" w:hAnsi="宋体" w:cs="宋体"/>
                <w:color w:val="auto"/>
                <w:sz w:val="24"/>
              </w:rPr>
              <w:t>建设地点</w:t>
            </w:r>
          </w:p>
        </w:tc>
        <w:tc>
          <w:tcPr>
            <w:tcW w:w="6336" w:type="dxa"/>
            <w:noWrap w:val="0"/>
            <w:vAlign w:val="center"/>
          </w:tcPr>
          <w:p>
            <w:pPr>
              <w:spacing w:line="360" w:lineRule="auto"/>
              <w:rPr>
                <w:rFonts w:ascii="宋体" w:hAnsi="宋体" w:cs="宋体"/>
                <w:color w:val="auto"/>
                <w:sz w:val="24"/>
              </w:rPr>
            </w:pPr>
            <w:r>
              <w:rPr>
                <w:rFonts w:hint="eastAsia" w:ascii="宋体" w:hAnsi="宋体" w:cs="宋体"/>
                <w:color w:val="auto"/>
                <w:sz w:val="24"/>
              </w:rPr>
              <w:t>乐至县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0" w:type="dxa"/>
            <w:noWrap w:val="0"/>
            <w:vAlign w:val="center"/>
          </w:tcPr>
          <w:p>
            <w:pPr>
              <w:spacing w:line="360" w:lineRule="auto"/>
              <w:jc w:val="center"/>
              <w:rPr>
                <w:rFonts w:hint="eastAsia" w:ascii="宋体" w:hAnsi="宋体" w:cs="宋体"/>
                <w:color w:val="auto"/>
                <w:sz w:val="24"/>
              </w:rPr>
            </w:pPr>
            <w:r>
              <w:rPr>
                <w:rFonts w:hint="eastAsia" w:ascii="宋体" w:hAnsi="宋体" w:cs="宋体"/>
                <w:color w:val="auto"/>
                <w:sz w:val="24"/>
              </w:rPr>
              <w:t>4</w:t>
            </w:r>
          </w:p>
        </w:tc>
        <w:tc>
          <w:tcPr>
            <w:tcW w:w="2484" w:type="dxa"/>
            <w:noWrap w:val="0"/>
            <w:vAlign w:val="center"/>
          </w:tcPr>
          <w:p>
            <w:pPr>
              <w:spacing w:line="360" w:lineRule="auto"/>
              <w:jc w:val="center"/>
              <w:rPr>
                <w:rFonts w:hint="eastAsia" w:ascii="宋体" w:hAnsi="宋体" w:cs="宋体"/>
                <w:color w:val="auto"/>
                <w:sz w:val="24"/>
              </w:rPr>
            </w:pPr>
            <w:r>
              <w:rPr>
                <w:rFonts w:hint="eastAsia" w:ascii="宋体" w:hAnsi="宋体" w:cs="宋体"/>
                <w:color w:val="auto"/>
                <w:sz w:val="24"/>
              </w:rPr>
              <w:t>竞争性谈判范围</w:t>
            </w:r>
          </w:p>
        </w:tc>
        <w:tc>
          <w:tcPr>
            <w:tcW w:w="6336" w:type="dxa"/>
            <w:noWrap w:val="0"/>
            <w:vAlign w:val="center"/>
          </w:tcPr>
          <w:p>
            <w:pPr>
              <w:spacing w:line="360" w:lineRule="auto"/>
              <w:jc w:val="left"/>
              <w:rPr>
                <w:rFonts w:ascii="宋体" w:hAnsi="宋体" w:cs="宋体"/>
                <w:color w:val="auto"/>
                <w:sz w:val="24"/>
              </w:rPr>
            </w:pPr>
            <w:r>
              <w:rPr>
                <w:rFonts w:hint="default" w:ascii="宋体" w:hAnsi="宋体" w:eastAsia="宋体" w:cs="宋体"/>
                <w:b w:val="0"/>
                <w:bCs w:val="0"/>
                <w:color w:val="auto"/>
                <w:sz w:val="24"/>
                <w:szCs w:val="24"/>
                <w:lang w:val="en-US" w:eastAsia="zh-CN"/>
              </w:rPr>
              <w:t>乐至县蚕桑产业园建设项目“办公电器</w:t>
            </w:r>
            <w:r>
              <w:rPr>
                <w:rFonts w:hint="eastAsia" w:ascii="宋体" w:hAnsi="宋体" w:eastAsia="宋体" w:cs="宋体"/>
                <w:b w:val="0"/>
                <w:bCs w:val="0"/>
                <w:color w:val="auto"/>
                <w:sz w:val="24"/>
                <w:szCs w:val="24"/>
                <w:lang w:val="en-US" w:eastAsia="zh-CN"/>
              </w:rPr>
              <w:t>、</w:t>
            </w:r>
            <w:r>
              <w:rPr>
                <w:rFonts w:hint="default" w:ascii="宋体" w:hAnsi="宋体" w:eastAsia="宋体" w:cs="宋体"/>
                <w:b w:val="0"/>
                <w:bCs w:val="0"/>
                <w:color w:val="auto"/>
                <w:sz w:val="24"/>
                <w:szCs w:val="24"/>
                <w:lang w:val="en-US" w:eastAsia="zh-CN"/>
              </w:rPr>
              <w:t>办公家具</w:t>
            </w:r>
            <w:r>
              <w:rPr>
                <w:rFonts w:hint="eastAsia" w:ascii="宋体" w:hAnsi="宋体" w:cs="宋体"/>
                <w:color w:val="auto"/>
                <w:sz w:val="24"/>
                <w:szCs w:val="24"/>
              </w:rPr>
              <w:t>”</w:t>
            </w:r>
            <w:r>
              <w:rPr>
                <w:rFonts w:hint="eastAsia" w:ascii="宋体" w:hAnsi="宋体" w:cs="宋体"/>
                <w:color w:val="auto"/>
                <w:sz w:val="24"/>
              </w:rPr>
              <w:t>代理、服务、</w:t>
            </w:r>
            <w:r>
              <w:rPr>
                <w:rFonts w:hint="eastAsia" w:ascii="宋体" w:hAnsi="宋体" w:cs="宋体"/>
                <w:color w:val="auto"/>
                <w:sz w:val="24"/>
                <w:lang w:eastAsia="zh-CN"/>
              </w:rPr>
              <w:t>运输、安装、售后</w:t>
            </w:r>
            <w:r>
              <w:rPr>
                <w:rFonts w:hint="eastAsia" w:ascii="宋体" w:hAnsi="宋体" w:cs="宋体"/>
                <w:color w:val="auto"/>
                <w:sz w:val="24"/>
              </w:rPr>
              <w:t>等费用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750" w:type="dxa"/>
            <w:noWrap w:val="0"/>
            <w:vAlign w:val="center"/>
          </w:tcPr>
          <w:p>
            <w:pPr>
              <w:spacing w:line="360" w:lineRule="auto"/>
              <w:jc w:val="center"/>
              <w:rPr>
                <w:rFonts w:hint="eastAsia" w:ascii="宋体" w:hAnsi="宋体" w:cs="宋体"/>
                <w:color w:val="auto"/>
                <w:sz w:val="24"/>
              </w:rPr>
            </w:pPr>
            <w:r>
              <w:rPr>
                <w:rFonts w:hint="eastAsia" w:ascii="宋体" w:hAnsi="宋体" w:cs="宋体"/>
                <w:color w:val="auto"/>
                <w:sz w:val="24"/>
              </w:rPr>
              <w:t>5</w:t>
            </w:r>
          </w:p>
        </w:tc>
        <w:tc>
          <w:tcPr>
            <w:tcW w:w="2484" w:type="dxa"/>
            <w:noWrap w:val="0"/>
            <w:vAlign w:val="center"/>
          </w:tcPr>
          <w:p>
            <w:pPr>
              <w:spacing w:line="360" w:lineRule="auto"/>
              <w:jc w:val="center"/>
              <w:rPr>
                <w:rFonts w:hint="eastAsia" w:ascii="宋体" w:hAnsi="宋体" w:cs="宋体"/>
                <w:color w:val="auto"/>
                <w:sz w:val="24"/>
              </w:rPr>
            </w:pPr>
            <w:r>
              <w:rPr>
                <w:rFonts w:hint="eastAsia" w:ascii="宋体" w:hAnsi="宋体" w:cs="宋体"/>
                <w:color w:val="auto"/>
                <w:sz w:val="24"/>
              </w:rPr>
              <w:t>计划工期</w:t>
            </w:r>
          </w:p>
        </w:tc>
        <w:tc>
          <w:tcPr>
            <w:tcW w:w="6336" w:type="dxa"/>
            <w:noWrap w:val="0"/>
            <w:vAlign w:val="center"/>
          </w:tcPr>
          <w:p>
            <w:pPr>
              <w:spacing w:line="360" w:lineRule="auto"/>
              <w:jc w:val="left"/>
              <w:rPr>
                <w:rFonts w:hint="eastAsia" w:ascii="宋体" w:hAnsi="宋体" w:cs="宋体"/>
                <w:color w:val="auto"/>
                <w:sz w:val="24"/>
              </w:rPr>
            </w:pPr>
            <w:r>
              <w:rPr>
                <w:rFonts w:hint="eastAsia" w:ascii="宋体" w:hAnsi="宋体" w:cs="宋体"/>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50" w:type="dxa"/>
            <w:noWrap w:val="0"/>
            <w:vAlign w:val="center"/>
          </w:tcPr>
          <w:p>
            <w:pPr>
              <w:spacing w:line="360" w:lineRule="auto"/>
              <w:jc w:val="center"/>
              <w:rPr>
                <w:rFonts w:hint="eastAsia" w:ascii="宋体" w:hAnsi="宋体" w:cs="宋体"/>
                <w:color w:val="auto"/>
                <w:sz w:val="24"/>
              </w:rPr>
            </w:pPr>
            <w:r>
              <w:rPr>
                <w:rFonts w:hint="eastAsia" w:ascii="宋体" w:hAnsi="宋体" w:cs="宋体"/>
                <w:color w:val="auto"/>
                <w:sz w:val="24"/>
              </w:rPr>
              <w:t>6</w:t>
            </w:r>
          </w:p>
        </w:tc>
        <w:tc>
          <w:tcPr>
            <w:tcW w:w="2484" w:type="dxa"/>
            <w:noWrap w:val="0"/>
            <w:vAlign w:val="center"/>
          </w:tcPr>
          <w:p>
            <w:pPr>
              <w:spacing w:line="360" w:lineRule="auto"/>
              <w:jc w:val="center"/>
              <w:rPr>
                <w:rFonts w:hint="eastAsia" w:ascii="宋体" w:hAnsi="宋体" w:cs="宋体"/>
                <w:color w:val="auto"/>
                <w:sz w:val="24"/>
              </w:rPr>
            </w:pPr>
            <w:r>
              <w:rPr>
                <w:rFonts w:hint="eastAsia" w:ascii="宋体" w:hAnsi="宋体" w:cs="宋体"/>
                <w:color w:val="auto"/>
                <w:sz w:val="24"/>
              </w:rPr>
              <w:t>质量要求</w:t>
            </w:r>
          </w:p>
        </w:tc>
        <w:tc>
          <w:tcPr>
            <w:tcW w:w="6336" w:type="dxa"/>
            <w:noWrap w:val="0"/>
            <w:vAlign w:val="center"/>
          </w:tcPr>
          <w:p>
            <w:pPr>
              <w:spacing w:line="360" w:lineRule="auto"/>
              <w:jc w:val="left"/>
              <w:rPr>
                <w:rFonts w:hint="eastAsia" w:ascii="宋体" w:hAnsi="宋体" w:cs="宋体"/>
                <w:color w:val="auto"/>
                <w:sz w:val="24"/>
              </w:rPr>
            </w:pPr>
            <w:r>
              <w:rPr>
                <w:rFonts w:hint="eastAsia" w:ascii="宋体" w:hAnsi="宋体" w:cs="宋体"/>
                <w:color w:val="auto"/>
                <w:sz w:val="24"/>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750" w:type="dxa"/>
            <w:noWrap w:val="0"/>
            <w:vAlign w:val="center"/>
          </w:tcPr>
          <w:p>
            <w:pPr>
              <w:spacing w:line="360" w:lineRule="auto"/>
              <w:jc w:val="center"/>
              <w:rPr>
                <w:rFonts w:hint="eastAsia" w:ascii="宋体" w:hAnsi="宋体" w:cs="宋体"/>
                <w:color w:val="auto"/>
                <w:sz w:val="24"/>
              </w:rPr>
            </w:pPr>
            <w:r>
              <w:rPr>
                <w:rFonts w:hint="eastAsia" w:ascii="宋体" w:hAnsi="宋体" w:cs="宋体"/>
                <w:color w:val="auto"/>
                <w:sz w:val="24"/>
              </w:rPr>
              <w:t>7</w:t>
            </w:r>
          </w:p>
        </w:tc>
        <w:tc>
          <w:tcPr>
            <w:tcW w:w="2484" w:type="dxa"/>
            <w:noWrap w:val="0"/>
            <w:vAlign w:val="center"/>
          </w:tcPr>
          <w:p>
            <w:pPr>
              <w:spacing w:line="360" w:lineRule="auto"/>
              <w:jc w:val="center"/>
              <w:rPr>
                <w:rFonts w:hint="eastAsia" w:ascii="宋体" w:hAnsi="宋体" w:cs="宋体"/>
                <w:color w:val="auto"/>
                <w:sz w:val="24"/>
              </w:rPr>
            </w:pPr>
            <w:r>
              <w:rPr>
                <w:rFonts w:hint="eastAsia" w:ascii="宋体" w:hAnsi="宋体" w:cs="宋体"/>
                <w:color w:val="auto"/>
                <w:sz w:val="24"/>
              </w:rPr>
              <w:t>竞争申请人资格要求</w:t>
            </w:r>
          </w:p>
        </w:tc>
        <w:tc>
          <w:tcPr>
            <w:tcW w:w="6336" w:type="dxa"/>
            <w:noWrap w:val="0"/>
            <w:vAlign w:val="center"/>
          </w:tcPr>
          <w:p>
            <w:pPr>
              <w:spacing w:line="360" w:lineRule="auto"/>
              <w:jc w:val="left"/>
              <w:rPr>
                <w:rFonts w:ascii="宋体" w:hAnsi="宋体" w:cs="宋体"/>
                <w:color w:val="auto"/>
                <w:sz w:val="24"/>
              </w:rPr>
            </w:pPr>
            <w:r>
              <w:rPr>
                <w:rFonts w:hint="eastAsia" w:ascii="宋体" w:hAnsi="宋体" w:cs="宋体"/>
                <w:color w:val="auto"/>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750" w:type="dxa"/>
            <w:noWrap w:val="0"/>
            <w:vAlign w:val="center"/>
          </w:tcPr>
          <w:p>
            <w:pPr>
              <w:spacing w:line="360" w:lineRule="auto"/>
              <w:jc w:val="center"/>
              <w:rPr>
                <w:rFonts w:hint="eastAsia" w:ascii="宋体" w:hAnsi="宋体" w:cs="宋体"/>
                <w:color w:val="auto"/>
                <w:sz w:val="24"/>
              </w:rPr>
            </w:pPr>
            <w:r>
              <w:rPr>
                <w:rFonts w:hint="eastAsia" w:ascii="宋体" w:hAnsi="宋体" w:cs="宋体"/>
                <w:color w:val="auto"/>
                <w:sz w:val="24"/>
              </w:rPr>
              <w:t>8</w:t>
            </w:r>
          </w:p>
        </w:tc>
        <w:tc>
          <w:tcPr>
            <w:tcW w:w="2484" w:type="dxa"/>
            <w:noWrap w:val="0"/>
            <w:vAlign w:val="center"/>
          </w:tcPr>
          <w:p>
            <w:pPr>
              <w:spacing w:line="360" w:lineRule="auto"/>
              <w:jc w:val="center"/>
              <w:rPr>
                <w:rFonts w:hint="eastAsia" w:ascii="宋体" w:hAnsi="宋体" w:cs="宋体"/>
                <w:color w:val="auto"/>
                <w:sz w:val="24"/>
              </w:rPr>
            </w:pPr>
            <w:r>
              <w:rPr>
                <w:rFonts w:hint="eastAsia" w:ascii="宋体" w:hAnsi="宋体" w:cs="宋体"/>
                <w:color w:val="auto"/>
                <w:sz w:val="24"/>
              </w:rPr>
              <w:t>是否接受联合体</w:t>
            </w:r>
          </w:p>
        </w:tc>
        <w:tc>
          <w:tcPr>
            <w:tcW w:w="6336" w:type="dxa"/>
            <w:noWrap w:val="0"/>
            <w:vAlign w:val="center"/>
          </w:tcPr>
          <w:p>
            <w:pPr>
              <w:spacing w:line="360" w:lineRule="auto"/>
              <w:jc w:val="left"/>
              <w:rPr>
                <w:rFonts w:hint="eastAsia" w:ascii="宋体" w:hAnsi="宋体" w:cs="宋体"/>
                <w:color w:val="auto"/>
                <w:sz w:val="24"/>
              </w:rPr>
            </w:pPr>
            <w:r>
              <w:rPr>
                <w:rFonts w:hint="eastAsia" w:ascii="宋体" w:hAnsi="宋体" w:cs="宋体"/>
                <w:color w:val="auto"/>
                <w:sz w:val="24"/>
              </w:rPr>
              <w:t>不接受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50" w:type="dxa"/>
            <w:noWrap w:val="0"/>
            <w:vAlign w:val="center"/>
          </w:tcPr>
          <w:p>
            <w:pPr>
              <w:spacing w:line="360" w:lineRule="auto"/>
              <w:jc w:val="center"/>
              <w:rPr>
                <w:rFonts w:hint="eastAsia" w:ascii="宋体" w:hAnsi="宋体" w:cs="宋体"/>
                <w:color w:val="auto"/>
                <w:sz w:val="24"/>
              </w:rPr>
            </w:pPr>
            <w:r>
              <w:rPr>
                <w:rFonts w:hint="eastAsia" w:ascii="宋体" w:hAnsi="宋体" w:cs="宋体"/>
                <w:color w:val="auto"/>
                <w:sz w:val="24"/>
              </w:rPr>
              <w:t>9</w:t>
            </w:r>
          </w:p>
        </w:tc>
        <w:tc>
          <w:tcPr>
            <w:tcW w:w="2484" w:type="dxa"/>
            <w:noWrap w:val="0"/>
            <w:vAlign w:val="center"/>
          </w:tcPr>
          <w:p>
            <w:pPr>
              <w:spacing w:line="360" w:lineRule="auto"/>
              <w:jc w:val="center"/>
              <w:rPr>
                <w:rFonts w:hint="eastAsia" w:ascii="宋体" w:hAnsi="宋体" w:cs="宋体"/>
                <w:color w:val="auto"/>
                <w:sz w:val="24"/>
              </w:rPr>
            </w:pPr>
            <w:r>
              <w:rPr>
                <w:rFonts w:hint="eastAsia" w:ascii="宋体" w:hAnsi="宋体" w:cs="宋体"/>
                <w:color w:val="auto"/>
                <w:sz w:val="24"/>
              </w:rPr>
              <w:t>限制参加竞争性谈判的情形</w:t>
            </w:r>
          </w:p>
        </w:tc>
        <w:tc>
          <w:tcPr>
            <w:tcW w:w="6336" w:type="dxa"/>
            <w:noWrap w:val="0"/>
            <w:vAlign w:val="center"/>
          </w:tcPr>
          <w:p>
            <w:pPr>
              <w:spacing w:line="360" w:lineRule="auto"/>
              <w:jc w:val="left"/>
              <w:rPr>
                <w:rFonts w:hint="eastAsia" w:ascii="宋体" w:hAnsi="宋体" w:cs="宋体"/>
                <w:color w:val="auto"/>
                <w:sz w:val="24"/>
              </w:rPr>
            </w:pPr>
            <w:r>
              <w:rPr>
                <w:rFonts w:hint="eastAsia" w:ascii="宋体" w:hAnsi="宋体" w:cs="宋体"/>
                <w:color w:val="auto"/>
                <w:sz w:val="24"/>
              </w:rPr>
              <w:t>竞争申请人不得存在下列情形之一：</w:t>
            </w:r>
          </w:p>
          <w:p>
            <w:pPr>
              <w:spacing w:line="360" w:lineRule="auto"/>
              <w:jc w:val="left"/>
              <w:rPr>
                <w:rFonts w:hint="eastAsia" w:ascii="宋体" w:hAnsi="宋体" w:cs="宋体"/>
                <w:color w:val="auto"/>
                <w:sz w:val="24"/>
              </w:rPr>
            </w:pPr>
            <w:r>
              <w:rPr>
                <w:rFonts w:hint="eastAsia" w:ascii="宋体" w:hAnsi="宋体" w:cs="宋体"/>
                <w:color w:val="auto"/>
                <w:sz w:val="24"/>
              </w:rPr>
              <w:t>（1）为采购方不具有独立法人资格的附属机构（单位）；</w:t>
            </w:r>
          </w:p>
          <w:p>
            <w:pPr>
              <w:spacing w:line="360" w:lineRule="auto"/>
              <w:jc w:val="left"/>
              <w:rPr>
                <w:rFonts w:hint="eastAsia" w:ascii="宋体" w:hAnsi="宋体" w:cs="宋体"/>
                <w:color w:val="auto"/>
                <w:sz w:val="24"/>
              </w:rPr>
            </w:pPr>
            <w:r>
              <w:rPr>
                <w:rFonts w:hint="eastAsia" w:ascii="宋体" w:hAnsi="宋体" w:cs="宋体"/>
                <w:color w:val="auto"/>
                <w:sz w:val="24"/>
              </w:rPr>
              <w:t>（2）为本项目前期准备提供设计或咨询服务的；</w:t>
            </w:r>
          </w:p>
          <w:p>
            <w:pPr>
              <w:spacing w:line="360" w:lineRule="auto"/>
              <w:jc w:val="left"/>
              <w:rPr>
                <w:rFonts w:hint="eastAsia" w:ascii="宋体" w:hAnsi="宋体" w:cs="宋体"/>
                <w:color w:val="auto"/>
                <w:sz w:val="24"/>
              </w:rPr>
            </w:pPr>
            <w:r>
              <w:rPr>
                <w:rFonts w:hint="eastAsia" w:ascii="宋体" w:hAnsi="宋体" w:cs="宋体"/>
                <w:color w:val="auto"/>
                <w:sz w:val="24"/>
              </w:rPr>
              <w:t>（3）为本项目提供招标代理服务的；</w:t>
            </w:r>
          </w:p>
          <w:p>
            <w:pPr>
              <w:spacing w:line="360" w:lineRule="auto"/>
              <w:jc w:val="left"/>
              <w:rPr>
                <w:rFonts w:hint="eastAsia" w:ascii="宋体" w:hAnsi="宋体" w:cs="宋体"/>
                <w:color w:val="auto"/>
                <w:sz w:val="24"/>
              </w:rPr>
            </w:pPr>
            <w:r>
              <w:rPr>
                <w:rFonts w:hint="eastAsia" w:ascii="宋体" w:hAnsi="宋体" w:cs="宋体"/>
                <w:color w:val="auto"/>
                <w:sz w:val="24"/>
              </w:rPr>
              <w:t>（4）与本项目的招标代理机构同为一个法定代表人的；</w:t>
            </w:r>
          </w:p>
          <w:p>
            <w:pPr>
              <w:spacing w:line="360" w:lineRule="auto"/>
              <w:jc w:val="left"/>
              <w:rPr>
                <w:rFonts w:hint="eastAsia" w:ascii="宋体" w:hAnsi="宋体" w:cs="宋体"/>
                <w:color w:val="auto"/>
                <w:sz w:val="24"/>
              </w:rPr>
            </w:pPr>
            <w:r>
              <w:rPr>
                <w:rFonts w:hint="eastAsia" w:ascii="宋体" w:hAnsi="宋体" w:cs="宋体"/>
                <w:color w:val="auto"/>
                <w:sz w:val="24"/>
              </w:rPr>
              <w:t>（5）与本项目监督人或招标代理机构相互控股或参股的；</w:t>
            </w:r>
          </w:p>
          <w:p>
            <w:pPr>
              <w:spacing w:line="360" w:lineRule="auto"/>
              <w:jc w:val="left"/>
              <w:rPr>
                <w:rFonts w:hint="eastAsia" w:ascii="宋体" w:hAnsi="宋体" w:cs="宋体"/>
                <w:color w:val="auto"/>
                <w:sz w:val="24"/>
              </w:rPr>
            </w:pPr>
            <w:r>
              <w:rPr>
                <w:rFonts w:hint="eastAsia" w:ascii="宋体" w:hAnsi="宋体" w:cs="宋体"/>
                <w:color w:val="auto"/>
                <w:sz w:val="24"/>
              </w:rPr>
              <w:t>（6）与本项目监督人或招标代理机构相互任职或工作的；</w:t>
            </w:r>
          </w:p>
          <w:p>
            <w:pPr>
              <w:spacing w:line="360" w:lineRule="auto"/>
              <w:jc w:val="left"/>
              <w:rPr>
                <w:rFonts w:hint="eastAsia" w:ascii="宋体" w:hAnsi="宋体" w:cs="宋体"/>
                <w:color w:val="auto"/>
                <w:sz w:val="24"/>
              </w:rPr>
            </w:pPr>
            <w:r>
              <w:rPr>
                <w:rFonts w:hint="eastAsia" w:ascii="宋体" w:hAnsi="宋体" w:cs="宋体"/>
                <w:color w:val="auto"/>
                <w:sz w:val="24"/>
              </w:rPr>
              <w:t>（7）被责令停业的；</w:t>
            </w:r>
          </w:p>
          <w:p>
            <w:pPr>
              <w:spacing w:line="360" w:lineRule="auto"/>
              <w:jc w:val="left"/>
              <w:rPr>
                <w:rFonts w:hint="eastAsia" w:ascii="宋体" w:hAnsi="宋体" w:cs="宋体"/>
                <w:color w:val="auto"/>
                <w:sz w:val="24"/>
              </w:rPr>
            </w:pPr>
            <w:r>
              <w:rPr>
                <w:rFonts w:hint="eastAsia" w:ascii="宋体" w:hAnsi="宋体" w:cs="宋体"/>
                <w:color w:val="auto"/>
                <w:sz w:val="24"/>
              </w:rPr>
              <w:t>（8）被暂停或取消投标资格的；</w:t>
            </w:r>
          </w:p>
          <w:p>
            <w:pPr>
              <w:spacing w:line="360" w:lineRule="auto"/>
              <w:jc w:val="left"/>
              <w:rPr>
                <w:rFonts w:hint="eastAsia" w:ascii="宋体" w:hAnsi="宋体" w:cs="宋体"/>
                <w:color w:val="auto"/>
                <w:sz w:val="24"/>
              </w:rPr>
            </w:pPr>
            <w:r>
              <w:rPr>
                <w:rFonts w:hint="eastAsia" w:ascii="宋体" w:hAnsi="宋体" w:cs="宋体"/>
                <w:color w:val="auto"/>
                <w:sz w:val="24"/>
              </w:rPr>
              <w:t>（9）财产被接管或冻结的；</w:t>
            </w:r>
          </w:p>
          <w:p>
            <w:pPr>
              <w:spacing w:line="360" w:lineRule="auto"/>
              <w:jc w:val="left"/>
              <w:rPr>
                <w:rFonts w:hint="eastAsia" w:ascii="宋体" w:hAnsi="宋体" w:cs="宋体"/>
                <w:color w:val="auto"/>
                <w:sz w:val="24"/>
              </w:rPr>
            </w:pPr>
            <w:r>
              <w:rPr>
                <w:rFonts w:hint="eastAsia" w:ascii="宋体" w:hAnsi="宋体" w:cs="宋体"/>
                <w:color w:val="auto"/>
                <w:sz w:val="24"/>
              </w:rPr>
              <w:t>（10）在最近三年内有骗取中标或严重违约或重大工程质量问题的；</w:t>
            </w:r>
          </w:p>
          <w:p>
            <w:pPr>
              <w:spacing w:line="360" w:lineRule="auto"/>
              <w:jc w:val="left"/>
              <w:rPr>
                <w:rFonts w:hint="eastAsia" w:ascii="宋体" w:hAnsi="宋体" w:cs="宋体"/>
                <w:color w:val="auto"/>
                <w:sz w:val="24"/>
              </w:rPr>
            </w:pPr>
            <w:r>
              <w:rPr>
                <w:rFonts w:hint="eastAsia" w:ascii="宋体" w:hAnsi="宋体" w:cs="宋体"/>
                <w:color w:val="auto"/>
                <w:sz w:val="24"/>
              </w:rPr>
              <w:t>（11）近半年内在所有招投标和合同履行过程中被监督部门行政处罚的；</w:t>
            </w:r>
          </w:p>
          <w:p>
            <w:pPr>
              <w:spacing w:line="360" w:lineRule="auto"/>
              <w:jc w:val="left"/>
              <w:rPr>
                <w:rFonts w:hint="eastAsia" w:ascii="宋体" w:hAnsi="宋体" w:cs="宋体"/>
                <w:color w:val="auto"/>
                <w:sz w:val="24"/>
              </w:rPr>
            </w:pPr>
            <w:r>
              <w:rPr>
                <w:rFonts w:hint="eastAsia" w:ascii="宋体" w:hAnsi="宋体" w:cs="宋体"/>
                <w:color w:val="auto"/>
                <w:sz w:val="24"/>
              </w:rPr>
              <w:t>（12）近三年内在招投标和合同履行过程中有腐败行为并被司法机关认定为犯罪的。</w:t>
            </w:r>
          </w:p>
          <w:p>
            <w:pPr>
              <w:spacing w:line="360" w:lineRule="auto"/>
              <w:jc w:val="left"/>
              <w:rPr>
                <w:rFonts w:hint="eastAsia" w:ascii="宋体" w:hAnsi="宋体" w:cs="宋体"/>
                <w:color w:val="auto"/>
                <w:sz w:val="24"/>
              </w:rPr>
            </w:pPr>
            <w:r>
              <w:rPr>
                <w:rFonts w:hint="eastAsia" w:ascii="宋体" w:hAnsi="宋体" w:cs="宋体"/>
                <w:color w:val="auto"/>
                <w:sz w:val="24"/>
              </w:rPr>
              <w:t>（13）竞争申请人与采购方相互参股或相互任职。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50" w:type="dxa"/>
            <w:noWrap w:val="0"/>
            <w:vAlign w:val="center"/>
          </w:tcPr>
          <w:p>
            <w:pPr>
              <w:spacing w:line="360" w:lineRule="auto"/>
              <w:jc w:val="center"/>
              <w:rPr>
                <w:rFonts w:ascii="宋体" w:hAnsi="宋体" w:cs="宋体"/>
                <w:color w:val="auto"/>
                <w:sz w:val="24"/>
              </w:rPr>
            </w:pPr>
            <w:r>
              <w:rPr>
                <w:rFonts w:hint="eastAsia" w:ascii="宋体" w:hAnsi="宋体" w:cs="宋体"/>
                <w:color w:val="auto"/>
                <w:sz w:val="24"/>
              </w:rPr>
              <w:t>10</w:t>
            </w:r>
          </w:p>
        </w:tc>
        <w:tc>
          <w:tcPr>
            <w:tcW w:w="2484" w:type="dxa"/>
            <w:noWrap w:val="0"/>
            <w:vAlign w:val="center"/>
          </w:tcPr>
          <w:p>
            <w:pPr>
              <w:spacing w:line="360" w:lineRule="auto"/>
              <w:jc w:val="center"/>
              <w:rPr>
                <w:rFonts w:hint="eastAsia" w:ascii="宋体" w:hAnsi="宋体" w:cs="宋体"/>
                <w:color w:val="auto"/>
                <w:sz w:val="24"/>
              </w:rPr>
            </w:pPr>
            <w:r>
              <w:rPr>
                <w:rFonts w:hint="eastAsia" w:ascii="宋体" w:hAnsi="宋体" w:cs="宋体"/>
                <w:color w:val="auto"/>
                <w:sz w:val="24"/>
              </w:rPr>
              <w:t>踏勘现场</w:t>
            </w:r>
          </w:p>
        </w:tc>
        <w:tc>
          <w:tcPr>
            <w:tcW w:w="6336" w:type="dxa"/>
            <w:noWrap w:val="0"/>
            <w:vAlign w:val="center"/>
          </w:tcPr>
          <w:p>
            <w:pPr>
              <w:spacing w:line="360" w:lineRule="auto"/>
              <w:jc w:val="left"/>
              <w:rPr>
                <w:rFonts w:hint="eastAsia" w:ascii="宋体" w:hAnsi="宋体" w:cs="宋体"/>
                <w:color w:val="auto"/>
                <w:sz w:val="24"/>
              </w:rPr>
            </w:pPr>
            <w:r>
              <w:rPr>
                <w:rFonts w:hint="eastAsia" w:ascii="宋体" w:hAnsi="宋体" w:cs="宋体"/>
                <w:color w:val="auto"/>
                <w:sz w:val="24"/>
              </w:rPr>
              <w:t>不组织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50" w:type="dxa"/>
            <w:noWrap w:val="0"/>
            <w:vAlign w:val="center"/>
          </w:tcPr>
          <w:p>
            <w:pPr>
              <w:spacing w:line="360" w:lineRule="auto"/>
              <w:jc w:val="center"/>
              <w:rPr>
                <w:rFonts w:ascii="宋体" w:hAnsi="宋体" w:cs="宋体"/>
                <w:color w:val="auto"/>
                <w:sz w:val="24"/>
              </w:rPr>
            </w:pPr>
            <w:r>
              <w:rPr>
                <w:rFonts w:hint="eastAsia" w:ascii="宋体" w:hAnsi="宋体" w:cs="宋体"/>
                <w:color w:val="auto"/>
                <w:sz w:val="24"/>
              </w:rPr>
              <w:t>11</w:t>
            </w:r>
          </w:p>
        </w:tc>
        <w:tc>
          <w:tcPr>
            <w:tcW w:w="2484" w:type="dxa"/>
            <w:noWrap w:val="0"/>
            <w:vAlign w:val="center"/>
          </w:tcPr>
          <w:p>
            <w:pPr>
              <w:spacing w:line="360" w:lineRule="auto"/>
              <w:jc w:val="center"/>
              <w:rPr>
                <w:rFonts w:hint="eastAsia" w:ascii="宋体" w:hAnsi="宋体" w:cs="宋体"/>
                <w:color w:val="auto"/>
                <w:sz w:val="24"/>
              </w:rPr>
            </w:pPr>
            <w:r>
              <w:rPr>
                <w:rFonts w:hint="eastAsia" w:ascii="宋体" w:hAnsi="宋体" w:cs="宋体"/>
                <w:color w:val="auto"/>
                <w:sz w:val="24"/>
              </w:rPr>
              <w:t>竞争性谈判预备会</w:t>
            </w:r>
          </w:p>
        </w:tc>
        <w:tc>
          <w:tcPr>
            <w:tcW w:w="6336" w:type="dxa"/>
            <w:noWrap w:val="0"/>
            <w:vAlign w:val="center"/>
          </w:tcPr>
          <w:p>
            <w:pPr>
              <w:spacing w:line="360" w:lineRule="auto"/>
              <w:jc w:val="left"/>
              <w:rPr>
                <w:rFonts w:hint="eastAsia" w:ascii="宋体" w:hAnsi="宋体" w:cs="宋体"/>
                <w:color w:val="auto"/>
                <w:sz w:val="24"/>
              </w:rPr>
            </w:pPr>
            <w:r>
              <w:rPr>
                <w:rFonts w:hint="eastAsia" w:ascii="宋体" w:hAnsi="宋体" w:cs="宋体"/>
                <w:color w:val="auto"/>
                <w:sz w:val="24"/>
              </w:rPr>
              <w:t>不召开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50" w:type="dxa"/>
            <w:noWrap w:val="0"/>
            <w:vAlign w:val="center"/>
          </w:tcPr>
          <w:p>
            <w:pPr>
              <w:spacing w:line="360" w:lineRule="auto"/>
              <w:jc w:val="center"/>
              <w:rPr>
                <w:rFonts w:ascii="宋体" w:hAnsi="宋体" w:cs="宋体"/>
                <w:color w:val="auto"/>
                <w:sz w:val="24"/>
              </w:rPr>
            </w:pPr>
            <w:r>
              <w:rPr>
                <w:rFonts w:hint="eastAsia" w:ascii="宋体" w:hAnsi="宋体" w:cs="宋体"/>
                <w:color w:val="auto"/>
                <w:sz w:val="24"/>
              </w:rPr>
              <w:t>12</w:t>
            </w:r>
          </w:p>
        </w:tc>
        <w:tc>
          <w:tcPr>
            <w:tcW w:w="2484" w:type="dxa"/>
            <w:noWrap w:val="0"/>
            <w:vAlign w:val="center"/>
          </w:tcPr>
          <w:p>
            <w:pPr>
              <w:spacing w:line="360" w:lineRule="auto"/>
              <w:jc w:val="center"/>
              <w:rPr>
                <w:rFonts w:hint="eastAsia" w:ascii="宋体" w:hAnsi="宋体" w:cs="宋体"/>
                <w:color w:val="auto"/>
                <w:sz w:val="24"/>
              </w:rPr>
            </w:pPr>
            <w:r>
              <w:rPr>
                <w:rFonts w:hint="eastAsia" w:ascii="宋体" w:hAnsi="宋体" w:cs="宋体"/>
                <w:color w:val="auto"/>
                <w:sz w:val="24"/>
              </w:rPr>
              <w:t>分包</w:t>
            </w:r>
          </w:p>
        </w:tc>
        <w:tc>
          <w:tcPr>
            <w:tcW w:w="6336" w:type="dxa"/>
            <w:noWrap w:val="0"/>
            <w:vAlign w:val="center"/>
          </w:tcPr>
          <w:p>
            <w:pPr>
              <w:spacing w:line="360" w:lineRule="auto"/>
              <w:jc w:val="left"/>
              <w:rPr>
                <w:rFonts w:hint="eastAsia" w:ascii="宋体" w:hAnsi="宋体" w:cs="宋体"/>
                <w:color w:val="auto"/>
                <w:sz w:val="24"/>
              </w:rPr>
            </w:pPr>
            <w:r>
              <w:rPr>
                <w:rFonts w:hint="eastAsia" w:ascii="宋体" w:hAnsi="宋体" w:cs="宋体"/>
                <w:color w:val="auto"/>
                <w:sz w:val="24"/>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50" w:type="dxa"/>
            <w:noWrap w:val="0"/>
            <w:vAlign w:val="center"/>
          </w:tcPr>
          <w:p>
            <w:pPr>
              <w:spacing w:line="360" w:lineRule="auto"/>
              <w:jc w:val="center"/>
              <w:rPr>
                <w:rFonts w:ascii="宋体" w:hAnsi="宋体" w:cs="宋体"/>
                <w:color w:val="auto"/>
                <w:sz w:val="24"/>
              </w:rPr>
            </w:pPr>
            <w:r>
              <w:rPr>
                <w:rFonts w:hint="eastAsia" w:ascii="宋体" w:hAnsi="宋体" w:cs="宋体"/>
                <w:color w:val="auto"/>
                <w:sz w:val="24"/>
              </w:rPr>
              <w:t>13</w:t>
            </w:r>
          </w:p>
        </w:tc>
        <w:tc>
          <w:tcPr>
            <w:tcW w:w="2484" w:type="dxa"/>
            <w:noWrap w:val="0"/>
            <w:vAlign w:val="center"/>
          </w:tcPr>
          <w:p>
            <w:pPr>
              <w:spacing w:line="360" w:lineRule="auto"/>
              <w:jc w:val="center"/>
              <w:rPr>
                <w:rFonts w:hint="eastAsia" w:ascii="宋体" w:hAnsi="宋体" w:cs="宋体"/>
                <w:color w:val="auto"/>
                <w:sz w:val="24"/>
              </w:rPr>
            </w:pPr>
            <w:r>
              <w:rPr>
                <w:rFonts w:hint="eastAsia" w:ascii="宋体" w:hAnsi="宋体" w:cs="宋体"/>
                <w:color w:val="auto"/>
                <w:sz w:val="24"/>
              </w:rPr>
              <w:t>构成竞争性谈判文件的其他材料</w:t>
            </w:r>
          </w:p>
        </w:tc>
        <w:tc>
          <w:tcPr>
            <w:tcW w:w="6336" w:type="dxa"/>
            <w:noWrap w:val="0"/>
            <w:vAlign w:val="center"/>
          </w:tcPr>
          <w:p>
            <w:pPr>
              <w:spacing w:line="360" w:lineRule="auto"/>
              <w:jc w:val="left"/>
              <w:rPr>
                <w:rFonts w:ascii="宋体" w:hAnsi="宋体" w:cs="宋体"/>
                <w:color w:val="auto"/>
                <w:sz w:val="24"/>
              </w:rPr>
            </w:pPr>
            <w:r>
              <w:rPr>
                <w:rFonts w:hint="eastAsia" w:ascii="宋体" w:hAnsi="宋体" w:cs="宋体"/>
                <w:color w:val="auto"/>
                <w:sz w:val="24"/>
              </w:rPr>
              <w:t xml:space="preserve">修改、澄清、补遗文件（发生时）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50" w:type="dxa"/>
            <w:noWrap w:val="0"/>
            <w:vAlign w:val="center"/>
          </w:tcPr>
          <w:p>
            <w:pPr>
              <w:spacing w:line="360" w:lineRule="auto"/>
              <w:jc w:val="center"/>
              <w:rPr>
                <w:rFonts w:ascii="宋体" w:hAnsi="宋体" w:cs="宋体"/>
                <w:color w:val="auto"/>
                <w:sz w:val="24"/>
              </w:rPr>
            </w:pPr>
            <w:r>
              <w:rPr>
                <w:rFonts w:hint="eastAsia" w:ascii="宋体" w:hAnsi="宋体" w:cs="宋体"/>
                <w:color w:val="auto"/>
                <w:sz w:val="24"/>
              </w:rPr>
              <w:t>14</w:t>
            </w:r>
          </w:p>
        </w:tc>
        <w:tc>
          <w:tcPr>
            <w:tcW w:w="2484" w:type="dxa"/>
            <w:noWrap w:val="0"/>
            <w:vAlign w:val="center"/>
          </w:tcPr>
          <w:p>
            <w:pPr>
              <w:spacing w:line="360" w:lineRule="auto"/>
              <w:jc w:val="center"/>
              <w:rPr>
                <w:rFonts w:hint="eastAsia" w:ascii="宋体" w:hAnsi="宋体" w:cs="宋体"/>
                <w:color w:val="auto"/>
                <w:sz w:val="24"/>
              </w:rPr>
            </w:pPr>
            <w:r>
              <w:rPr>
                <w:rFonts w:hint="eastAsia" w:ascii="宋体" w:hAnsi="宋体" w:cs="宋体"/>
                <w:color w:val="auto"/>
                <w:sz w:val="24"/>
              </w:rPr>
              <w:t>竞争性谈判有效期</w:t>
            </w:r>
          </w:p>
        </w:tc>
        <w:tc>
          <w:tcPr>
            <w:tcW w:w="6336" w:type="dxa"/>
            <w:noWrap w:val="0"/>
            <w:vAlign w:val="center"/>
          </w:tcPr>
          <w:p>
            <w:pPr>
              <w:spacing w:line="360" w:lineRule="auto"/>
              <w:jc w:val="left"/>
              <w:rPr>
                <w:rFonts w:hint="eastAsia" w:ascii="宋体" w:hAnsi="宋体" w:cs="宋体"/>
                <w:color w:val="auto"/>
                <w:sz w:val="24"/>
              </w:rPr>
            </w:pPr>
            <w:r>
              <w:rPr>
                <w:rFonts w:hint="eastAsia" w:ascii="宋体" w:hAnsi="宋体" w:cs="宋体"/>
                <w:color w:val="auto"/>
                <w:sz w:val="24"/>
              </w:rPr>
              <w:t>30日历天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50" w:type="dxa"/>
            <w:noWrap w:val="0"/>
            <w:vAlign w:val="center"/>
          </w:tcPr>
          <w:p>
            <w:pPr>
              <w:spacing w:line="360" w:lineRule="auto"/>
              <w:jc w:val="center"/>
              <w:rPr>
                <w:rFonts w:ascii="宋体" w:hAnsi="宋体" w:cs="宋体"/>
                <w:color w:val="auto"/>
                <w:sz w:val="24"/>
              </w:rPr>
            </w:pPr>
            <w:r>
              <w:rPr>
                <w:rFonts w:hint="eastAsia" w:ascii="宋体" w:hAnsi="宋体" w:cs="宋体"/>
                <w:color w:val="auto"/>
                <w:sz w:val="24"/>
              </w:rPr>
              <w:t>15</w:t>
            </w:r>
          </w:p>
        </w:tc>
        <w:tc>
          <w:tcPr>
            <w:tcW w:w="2484" w:type="dxa"/>
            <w:noWrap w:val="0"/>
            <w:vAlign w:val="center"/>
          </w:tcPr>
          <w:p>
            <w:pPr>
              <w:spacing w:line="360" w:lineRule="auto"/>
              <w:jc w:val="center"/>
              <w:rPr>
                <w:rFonts w:hint="eastAsia" w:ascii="宋体" w:hAnsi="宋体" w:cs="宋体"/>
                <w:color w:val="auto"/>
                <w:sz w:val="24"/>
              </w:rPr>
            </w:pPr>
            <w:r>
              <w:rPr>
                <w:rFonts w:hint="eastAsia" w:ascii="宋体" w:hAnsi="宋体" w:cs="宋体"/>
                <w:color w:val="auto"/>
                <w:sz w:val="24"/>
              </w:rPr>
              <w:t>谈判保证金</w:t>
            </w:r>
          </w:p>
        </w:tc>
        <w:tc>
          <w:tcPr>
            <w:tcW w:w="6336" w:type="dxa"/>
            <w:noWrap w:val="0"/>
            <w:vAlign w:val="center"/>
          </w:tcPr>
          <w:p>
            <w:pPr>
              <w:spacing w:line="360" w:lineRule="auto"/>
              <w:ind w:firstLine="480" w:firstLineChars="200"/>
              <w:jc w:val="left"/>
              <w:rPr>
                <w:rFonts w:ascii="宋体" w:hAnsi="宋体" w:cs="宋体"/>
                <w:color w:val="auto"/>
                <w:sz w:val="24"/>
              </w:rPr>
            </w:pPr>
            <w:r>
              <w:rPr>
                <w:rFonts w:hint="eastAsia" w:ascii="宋体" w:hAnsi="宋体" w:cs="宋体"/>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50" w:type="dxa"/>
            <w:noWrap w:val="0"/>
            <w:vAlign w:val="center"/>
          </w:tcPr>
          <w:p>
            <w:pPr>
              <w:spacing w:line="360" w:lineRule="auto"/>
              <w:jc w:val="center"/>
              <w:rPr>
                <w:rFonts w:ascii="宋体" w:hAnsi="宋体" w:cs="宋体"/>
                <w:color w:val="auto"/>
                <w:sz w:val="24"/>
              </w:rPr>
            </w:pPr>
            <w:r>
              <w:rPr>
                <w:rFonts w:hint="eastAsia" w:ascii="宋体" w:hAnsi="宋体" w:cs="宋体"/>
                <w:color w:val="auto"/>
                <w:sz w:val="24"/>
              </w:rPr>
              <w:t>16</w:t>
            </w:r>
          </w:p>
        </w:tc>
        <w:tc>
          <w:tcPr>
            <w:tcW w:w="2484" w:type="dxa"/>
            <w:noWrap w:val="0"/>
            <w:vAlign w:val="center"/>
          </w:tcPr>
          <w:p>
            <w:pPr>
              <w:spacing w:line="360" w:lineRule="auto"/>
              <w:jc w:val="center"/>
              <w:rPr>
                <w:rFonts w:ascii="宋体" w:hAnsi="宋体" w:cs="宋体"/>
                <w:color w:val="auto"/>
                <w:sz w:val="24"/>
              </w:rPr>
            </w:pPr>
            <w:r>
              <w:rPr>
                <w:rFonts w:hint="eastAsia" w:ascii="宋体" w:hAnsi="宋体" w:cs="宋体"/>
                <w:color w:val="auto"/>
                <w:sz w:val="24"/>
              </w:rPr>
              <w:t>谈判保证金的缴纳</w:t>
            </w:r>
          </w:p>
        </w:tc>
        <w:tc>
          <w:tcPr>
            <w:tcW w:w="6336" w:type="dxa"/>
            <w:noWrap w:val="0"/>
            <w:vAlign w:val="center"/>
          </w:tcPr>
          <w:p>
            <w:pPr>
              <w:spacing w:line="360" w:lineRule="auto"/>
              <w:ind w:firstLine="480" w:firstLineChars="200"/>
              <w:jc w:val="left"/>
              <w:rPr>
                <w:rFonts w:ascii="宋体" w:hAnsi="宋体" w:cs="宋体"/>
                <w:color w:val="auto"/>
                <w:sz w:val="24"/>
              </w:rPr>
            </w:pPr>
            <w:r>
              <w:rPr>
                <w:rFonts w:hint="eastAsia" w:ascii="宋体" w:hAnsi="宋体" w:cs="宋体"/>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0" w:type="dxa"/>
            <w:noWrap w:val="0"/>
            <w:vAlign w:val="center"/>
          </w:tcPr>
          <w:p>
            <w:pPr>
              <w:spacing w:line="360" w:lineRule="auto"/>
              <w:jc w:val="center"/>
              <w:rPr>
                <w:rFonts w:ascii="宋体" w:hAnsi="宋体" w:cs="宋体"/>
                <w:color w:val="auto"/>
                <w:sz w:val="24"/>
              </w:rPr>
            </w:pPr>
            <w:r>
              <w:rPr>
                <w:rFonts w:hint="eastAsia" w:ascii="宋体" w:hAnsi="宋体" w:cs="宋体"/>
                <w:color w:val="auto"/>
                <w:sz w:val="24"/>
              </w:rPr>
              <w:t>17</w:t>
            </w:r>
          </w:p>
        </w:tc>
        <w:tc>
          <w:tcPr>
            <w:tcW w:w="2484" w:type="dxa"/>
            <w:noWrap w:val="0"/>
            <w:vAlign w:val="center"/>
          </w:tcPr>
          <w:p>
            <w:pPr>
              <w:spacing w:line="360" w:lineRule="auto"/>
              <w:jc w:val="center"/>
              <w:rPr>
                <w:rFonts w:ascii="宋体" w:hAnsi="宋体" w:cs="宋体"/>
                <w:color w:val="auto"/>
                <w:sz w:val="24"/>
              </w:rPr>
            </w:pPr>
            <w:r>
              <w:rPr>
                <w:rFonts w:hint="eastAsia" w:ascii="宋体" w:hAnsi="宋体" w:cs="宋体"/>
                <w:color w:val="auto"/>
                <w:sz w:val="24"/>
              </w:rPr>
              <w:t>谈判保证金的退还及期限</w:t>
            </w:r>
          </w:p>
        </w:tc>
        <w:tc>
          <w:tcPr>
            <w:tcW w:w="6336" w:type="dxa"/>
            <w:noWrap w:val="0"/>
            <w:vAlign w:val="center"/>
          </w:tcPr>
          <w:p>
            <w:pPr>
              <w:spacing w:line="360" w:lineRule="auto"/>
              <w:jc w:val="left"/>
              <w:rPr>
                <w:rFonts w:hint="eastAsia" w:ascii="宋体" w:hAnsi="宋体" w:cs="宋体"/>
                <w:color w:val="auto"/>
                <w:kern w:val="0"/>
                <w:sz w:val="24"/>
                <w:lang w:bidi="ar"/>
              </w:rPr>
            </w:pPr>
            <w:r>
              <w:rPr>
                <w:rFonts w:hint="eastAsia" w:ascii="宋体" w:hAnsi="宋体" w:cs="宋体"/>
                <w:color w:val="auto"/>
                <w:kern w:val="0"/>
                <w:sz w:val="24"/>
                <w:lang w:bidi="ar"/>
              </w:rPr>
              <w:t>退还谈判保证金时竞争申请人须提供以下资料：</w:t>
            </w:r>
          </w:p>
          <w:p>
            <w:pPr>
              <w:spacing w:line="360" w:lineRule="auto"/>
              <w:jc w:val="left"/>
              <w:rPr>
                <w:rFonts w:hint="eastAsia" w:ascii="宋体" w:hAnsi="宋体" w:cs="宋体"/>
                <w:color w:val="auto"/>
                <w:kern w:val="0"/>
                <w:sz w:val="24"/>
                <w:lang w:bidi="ar"/>
              </w:rPr>
            </w:pPr>
            <w:r>
              <w:rPr>
                <w:rFonts w:hint="eastAsia" w:ascii="宋体" w:hAnsi="宋体" w:cs="宋体"/>
                <w:color w:val="auto"/>
                <w:kern w:val="0"/>
                <w:sz w:val="24"/>
                <w:lang w:bidi="ar"/>
              </w:rPr>
              <w:t>（1）谈判保证金收据原件或银行回执单；</w:t>
            </w:r>
          </w:p>
          <w:p>
            <w:pPr>
              <w:spacing w:line="360" w:lineRule="auto"/>
              <w:jc w:val="left"/>
              <w:rPr>
                <w:rFonts w:hint="eastAsia" w:ascii="宋体" w:hAnsi="宋体" w:cs="宋体"/>
                <w:color w:val="auto"/>
                <w:kern w:val="0"/>
                <w:sz w:val="24"/>
                <w:lang w:bidi="ar"/>
              </w:rPr>
            </w:pPr>
            <w:r>
              <w:rPr>
                <w:rFonts w:hint="eastAsia" w:ascii="宋体" w:hAnsi="宋体" w:cs="宋体"/>
                <w:color w:val="auto"/>
                <w:kern w:val="0"/>
                <w:sz w:val="24"/>
                <w:lang w:bidi="ar"/>
              </w:rPr>
              <w:t>（2）与采购方签订的合同后十五日内（仅对中标人适用）。</w:t>
            </w:r>
          </w:p>
          <w:p>
            <w:pPr>
              <w:pStyle w:val="3"/>
              <w:rPr>
                <w:color w:val="auto"/>
              </w:rPr>
            </w:pPr>
            <w:r>
              <w:rPr>
                <w:rFonts w:hint="eastAsia" w:ascii="宋体" w:hAnsi="宋体" w:cs="宋体"/>
                <w:color w:val="auto"/>
                <w:sz w:val="24"/>
                <w:szCs w:val="24"/>
              </w:rPr>
              <w:t>（3）在中标人与采购方签订合同后十五日内（仅对未中标人适用）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50" w:type="dxa"/>
            <w:noWrap w:val="0"/>
            <w:vAlign w:val="center"/>
          </w:tcPr>
          <w:p>
            <w:pPr>
              <w:spacing w:line="360" w:lineRule="auto"/>
              <w:jc w:val="center"/>
              <w:rPr>
                <w:rFonts w:ascii="宋体" w:hAnsi="宋体" w:cs="宋体"/>
                <w:color w:val="auto"/>
                <w:sz w:val="24"/>
              </w:rPr>
            </w:pPr>
            <w:r>
              <w:rPr>
                <w:rFonts w:hint="eastAsia" w:ascii="宋体" w:hAnsi="宋体" w:cs="宋体"/>
                <w:color w:val="auto"/>
                <w:sz w:val="24"/>
              </w:rPr>
              <w:t>18</w:t>
            </w:r>
          </w:p>
        </w:tc>
        <w:tc>
          <w:tcPr>
            <w:tcW w:w="2484" w:type="dxa"/>
            <w:noWrap w:val="0"/>
            <w:vAlign w:val="center"/>
          </w:tcPr>
          <w:p>
            <w:pPr>
              <w:spacing w:line="360" w:lineRule="auto"/>
              <w:jc w:val="center"/>
              <w:rPr>
                <w:rFonts w:hint="eastAsia" w:ascii="宋体" w:hAnsi="宋体" w:cs="宋体"/>
                <w:color w:val="auto"/>
                <w:sz w:val="24"/>
              </w:rPr>
            </w:pPr>
            <w:r>
              <w:rPr>
                <w:rFonts w:hint="eastAsia" w:ascii="宋体" w:hAnsi="宋体" w:cs="宋体"/>
                <w:color w:val="auto"/>
                <w:sz w:val="24"/>
              </w:rPr>
              <w:t>谈判保证金不予退还的情形</w:t>
            </w:r>
          </w:p>
        </w:tc>
        <w:tc>
          <w:tcPr>
            <w:tcW w:w="6336" w:type="dxa"/>
            <w:noWrap w:val="0"/>
            <w:vAlign w:val="center"/>
          </w:tcPr>
          <w:p>
            <w:pPr>
              <w:spacing w:line="360" w:lineRule="auto"/>
              <w:jc w:val="left"/>
              <w:rPr>
                <w:rFonts w:hint="eastAsia" w:ascii="宋体" w:hAnsi="宋体" w:cs="宋体"/>
                <w:color w:val="auto"/>
                <w:sz w:val="24"/>
              </w:rPr>
            </w:pPr>
            <w:r>
              <w:rPr>
                <w:rFonts w:hint="eastAsia" w:ascii="宋体" w:hAnsi="宋体" w:cs="宋体"/>
                <w:color w:val="auto"/>
                <w:sz w:val="24"/>
              </w:rPr>
              <w:t>“拒签合同”是指：</w:t>
            </w:r>
          </w:p>
          <w:p>
            <w:pPr>
              <w:spacing w:line="360" w:lineRule="auto"/>
              <w:jc w:val="left"/>
              <w:rPr>
                <w:rFonts w:hint="eastAsia" w:ascii="宋体" w:hAnsi="宋体" w:cs="宋体"/>
                <w:color w:val="auto"/>
                <w:sz w:val="24"/>
              </w:rPr>
            </w:pPr>
            <w:r>
              <w:rPr>
                <w:rFonts w:hint="eastAsia" w:ascii="宋体" w:hAnsi="宋体" w:cs="宋体"/>
                <w:color w:val="auto"/>
                <w:sz w:val="24"/>
              </w:rPr>
              <w:t>（1）明示不与采购方签订合同；</w:t>
            </w:r>
          </w:p>
          <w:p>
            <w:pPr>
              <w:spacing w:line="360" w:lineRule="auto"/>
              <w:jc w:val="left"/>
              <w:rPr>
                <w:rFonts w:hint="eastAsia" w:ascii="宋体" w:hAnsi="宋体" w:cs="宋体"/>
                <w:color w:val="auto"/>
                <w:sz w:val="24"/>
              </w:rPr>
            </w:pPr>
            <w:r>
              <w:rPr>
                <w:rFonts w:hint="eastAsia" w:ascii="宋体" w:hAnsi="宋体" w:cs="宋体"/>
                <w:color w:val="auto"/>
                <w:sz w:val="24"/>
              </w:rPr>
              <w:t>（2）没有明示但不按照竞争性谈判文件、中标人的竞争申请文件、中标通知书要求与采购方签订合同。</w:t>
            </w:r>
          </w:p>
          <w:p>
            <w:pPr>
              <w:spacing w:line="360" w:lineRule="auto"/>
              <w:jc w:val="left"/>
              <w:rPr>
                <w:rFonts w:hint="eastAsia" w:ascii="宋体" w:hAnsi="宋体" w:cs="宋体"/>
                <w:color w:val="auto"/>
                <w:sz w:val="24"/>
              </w:rPr>
            </w:pPr>
            <w:r>
              <w:rPr>
                <w:rFonts w:hint="eastAsia" w:ascii="宋体" w:hAnsi="宋体" w:cs="宋体"/>
                <w:color w:val="auto"/>
                <w:sz w:val="24"/>
              </w:rPr>
              <w:t>（3）竞争申请人在竞争性谈判活动中串通竞争、弄虚作假的，谈判保证金也不予退还。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50" w:type="dxa"/>
            <w:noWrap w:val="0"/>
            <w:vAlign w:val="center"/>
          </w:tcPr>
          <w:p>
            <w:pPr>
              <w:spacing w:line="360" w:lineRule="auto"/>
              <w:jc w:val="center"/>
              <w:rPr>
                <w:rFonts w:ascii="宋体" w:hAnsi="宋体" w:cs="宋体"/>
                <w:color w:val="auto"/>
                <w:sz w:val="24"/>
              </w:rPr>
            </w:pPr>
            <w:r>
              <w:rPr>
                <w:rFonts w:hint="eastAsia" w:ascii="宋体" w:hAnsi="宋体" w:cs="宋体"/>
                <w:color w:val="auto"/>
                <w:sz w:val="24"/>
              </w:rPr>
              <w:t>19</w:t>
            </w:r>
          </w:p>
        </w:tc>
        <w:tc>
          <w:tcPr>
            <w:tcW w:w="2484" w:type="dxa"/>
            <w:noWrap w:val="0"/>
            <w:vAlign w:val="center"/>
          </w:tcPr>
          <w:p>
            <w:pPr>
              <w:spacing w:line="360" w:lineRule="auto"/>
              <w:jc w:val="center"/>
              <w:rPr>
                <w:rFonts w:hint="eastAsia" w:ascii="宋体" w:hAnsi="宋体" w:cs="宋体"/>
                <w:color w:val="auto"/>
                <w:sz w:val="24"/>
              </w:rPr>
            </w:pPr>
            <w:r>
              <w:rPr>
                <w:rFonts w:hint="eastAsia" w:ascii="宋体" w:hAnsi="宋体" w:cs="宋体"/>
                <w:color w:val="auto"/>
                <w:sz w:val="24"/>
              </w:rPr>
              <w:t>签字、盖章要求</w:t>
            </w:r>
          </w:p>
        </w:tc>
        <w:tc>
          <w:tcPr>
            <w:tcW w:w="6336" w:type="dxa"/>
            <w:noWrap w:val="0"/>
            <w:vAlign w:val="center"/>
          </w:tcPr>
          <w:p>
            <w:pPr>
              <w:spacing w:line="360" w:lineRule="auto"/>
              <w:jc w:val="left"/>
              <w:rPr>
                <w:rFonts w:hint="eastAsia" w:ascii="宋体" w:hAnsi="宋体" w:cs="宋体"/>
                <w:color w:val="auto"/>
                <w:sz w:val="24"/>
              </w:rPr>
            </w:pPr>
            <w:r>
              <w:rPr>
                <w:rFonts w:hint="eastAsia" w:ascii="宋体" w:hAnsi="宋体" w:cs="宋体"/>
                <w:color w:val="auto"/>
                <w:sz w:val="24"/>
              </w:rPr>
              <w:t>（1）所有要求签字的地方都应用不褪色的墨水或签字笔由本人亲笔手写签字（包括姓和名），不得用盖章（如签名章、签字章）代替，也不得由他人代签。</w:t>
            </w:r>
          </w:p>
          <w:p>
            <w:pPr>
              <w:spacing w:line="360" w:lineRule="auto"/>
              <w:jc w:val="left"/>
              <w:rPr>
                <w:rFonts w:hint="eastAsia" w:ascii="宋体" w:hAnsi="宋体" w:cs="宋体"/>
                <w:color w:val="auto"/>
                <w:sz w:val="24"/>
              </w:rPr>
            </w:pPr>
            <w:r>
              <w:rPr>
                <w:rFonts w:hint="eastAsia" w:ascii="宋体" w:hAnsi="宋体" w:cs="宋体"/>
                <w:color w:val="auto"/>
                <w:sz w:val="24"/>
              </w:rPr>
              <w:t>（2）所有要求盖章的地方都应加盖竞争申请人单位（法定名称）章（鲜章），不得使用专用印章（如经济合同章、投标专用章等）或下属单位印章代替。</w:t>
            </w:r>
          </w:p>
          <w:p>
            <w:pPr>
              <w:spacing w:line="360" w:lineRule="auto"/>
              <w:jc w:val="left"/>
              <w:rPr>
                <w:rFonts w:hint="eastAsia" w:ascii="宋体" w:hAnsi="宋体" w:cs="宋体"/>
                <w:color w:val="auto"/>
                <w:sz w:val="24"/>
              </w:rPr>
            </w:pPr>
            <w:r>
              <w:rPr>
                <w:rFonts w:hint="eastAsia" w:ascii="宋体" w:hAnsi="宋体" w:cs="宋体"/>
                <w:color w:val="auto"/>
                <w:sz w:val="24"/>
              </w:rPr>
              <w:t>（3）竞争申请文件格式中要求竞争申请人“法定代表人或其委托代理人”签字的，如法定代表人亲自参加而不委托代理人参加的，由法定代表人签字；如法定代表人授权委托代理人参加的，由委托代理人签字，也可由法定代表人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750" w:type="dxa"/>
            <w:noWrap w:val="0"/>
            <w:vAlign w:val="center"/>
          </w:tcPr>
          <w:p>
            <w:pPr>
              <w:spacing w:line="360" w:lineRule="auto"/>
              <w:jc w:val="center"/>
              <w:rPr>
                <w:rFonts w:ascii="宋体" w:hAnsi="宋体" w:cs="宋体"/>
                <w:color w:val="auto"/>
                <w:sz w:val="24"/>
              </w:rPr>
            </w:pPr>
            <w:r>
              <w:rPr>
                <w:rFonts w:hint="eastAsia" w:ascii="宋体" w:hAnsi="宋体" w:cs="宋体"/>
                <w:color w:val="auto"/>
                <w:sz w:val="24"/>
              </w:rPr>
              <w:t>20</w:t>
            </w:r>
          </w:p>
        </w:tc>
        <w:tc>
          <w:tcPr>
            <w:tcW w:w="2484" w:type="dxa"/>
            <w:noWrap w:val="0"/>
            <w:vAlign w:val="center"/>
          </w:tcPr>
          <w:p>
            <w:pPr>
              <w:spacing w:line="360" w:lineRule="auto"/>
              <w:jc w:val="center"/>
              <w:rPr>
                <w:rFonts w:hint="eastAsia" w:ascii="宋体" w:hAnsi="宋体" w:cs="宋体"/>
                <w:color w:val="auto"/>
                <w:sz w:val="24"/>
              </w:rPr>
            </w:pPr>
            <w:r>
              <w:rPr>
                <w:rFonts w:hint="eastAsia" w:ascii="宋体" w:hAnsi="宋体" w:cs="宋体"/>
                <w:color w:val="auto"/>
                <w:sz w:val="24"/>
              </w:rPr>
              <w:t>竞争申请文件份数</w:t>
            </w:r>
          </w:p>
        </w:tc>
        <w:tc>
          <w:tcPr>
            <w:tcW w:w="6336" w:type="dxa"/>
            <w:noWrap w:val="0"/>
            <w:vAlign w:val="center"/>
          </w:tcPr>
          <w:p>
            <w:pPr>
              <w:spacing w:line="360" w:lineRule="auto"/>
              <w:jc w:val="left"/>
              <w:rPr>
                <w:rFonts w:hint="eastAsia" w:ascii="宋体" w:hAnsi="宋体" w:cs="宋体"/>
                <w:color w:val="auto"/>
                <w:sz w:val="24"/>
              </w:rPr>
            </w:pPr>
            <w:r>
              <w:rPr>
                <w:rFonts w:hint="eastAsia" w:ascii="宋体" w:hAnsi="宋体" w:cs="宋体"/>
                <w:color w:val="auto"/>
                <w:sz w:val="24"/>
              </w:rPr>
              <w:t>正本1份。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50" w:type="dxa"/>
            <w:noWrap w:val="0"/>
            <w:vAlign w:val="center"/>
          </w:tcPr>
          <w:p>
            <w:pPr>
              <w:spacing w:line="360" w:lineRule="auto"/>
              <w:jc w:val="center"/>
              <w:rPr>
                <w:rFonts w:ascii="宋体" w:hAnsi="宋体" w:cs="宋体"/>
                <w:color w:val="auto"/>
                <w:sz w:val="24"/>
              </w:rPr>
            </w:pPr>
            <w:r>
              <w:rPr>
                <w:rFonts w:hint="eastAsia" w:ascii="宋体" w:hAnsi="宋体" w:cs="宋体"/>
                <w:color w:val="auto"/>
                <w:sz w:val="24"/>
              </w:rPr>
              <w:t>21</w:t>
            </w:r>
          </w:p>
        </w:tc>
        <w:tc>
          <w:tcPr>
            <w:tcW w:w="2484" w:type="dxa"/>
            <w:noWrap w:val="0"/>
            <w:vAlign w:val="center"/>
          </w:tcPr>
          <w:p>
            <w:pPr>
              <w:spacing w:line="360" w:lineRule="auto"/>
              <w:jc w:val="center"/>
              <w:rPr>
                <w:rFonts w:hint="eastAsia" w:ascii="宋体" w:hAnsi="宋体" w:cs="宋体"/>
                <w:color w:val="auto"/>
                <w:sz w:val="24"/>
              </w:rPr>
            </w:pPr>
            <w:r>
              <w:rPr>
                <w:rFonts w:hint="eastAsia" w:ascii="宋体" w:hAnsi="宋体" w:cs="宋体"/>
                <w:color w:val="auto"/>
                <w:sz w:val="24"/>
              </w:rPr>
              <w:t>竞争申请文件的包装和密封</w:t>
            </w:r>
          </w:p>
        </w:tc>
        <w:tc>
          <w:tcPr>
            <w:tcW w:w="6336" w:type="dxa"/>
            <w:noWrap w:val="0"/>
            <w:vAlign w:val="center"/>
          </w:tcPr>
          <w:p>
            <w:pPr>
              <w:spacing w:line="360" w:lineRule="auto"/>
              <w:jc w:val="left"/>
              <w:rPr>
                <w:rFonts w:hint="eastAsia" w:ascii="宋体" w:hAnsi="宋体" w:eastAsia="宋体" w:cs="宋体"/>
                <w:color w:val="auto"/>
                <w:sz w:val="24"/>
                <w:lang w:eastAsia="zh-CN"/>
              </w:rPr>
            </w:pPr>
            <w:r>
              <w:rPr>
                <w:rFonts w:hint="eastAsia" w:ascii="宋体" w:hAnsi="宋体" w:cs="宋体"/>
                <w:color w:val="auto"/>
                <w:sz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50" w:type="dxa"/>
            <w:noWrap w:val="0"/>
            <w:vAlign w:val="center"/>
          </w:tcPr>
          <w:p>
            <w:pPr>
              <w:spacing w:line="360" w:lineRule="auto"/>
              <w:jc w:val="center"/>
              <w:rPr>
                <w:rFonts w:ascii="宋体" w:hAnsi="宋体" w:cs="宋体"/>
                <w:color w:val="auto"/>
                <w:sz w:val="24"/>
              </w:rPr>
            </w:pPr>
            <w:r>
              <w:rPr>
                <w:rFonts w:hint="eastAsia" w:ascii="宋体" w:hAnsi="宋体" w:cs="宋体"/>
                <w:color w:val="auto"/>
                <w:sz w:val="24"/>
              </w:rPr>
              <w:t>22</w:t>
            </w:r>
          </w:p>
        </w:tc>
        <w:tc>
          <w:tcPr>
            <w:tcW w:w="2484" w:type="dxa"/>
            <w:noWrap w:val="0"/>
            <w:vAlign w:val="center"/>
          </w:tcPr>
          <w:p>
            <w:pPr>
              <w:spacing w:line="360" w:lineRule="auto"/>
              <w:jc w:val="center"/>
              <w:rPr>
                <w:rFonts w:hint="eastAsia" w:ascii="宋体" w:hAnsi="宋体" w:cs="宋体"/>
                <w:color w:val="auto"/>
                <w:sz w:val="24"/>
              </w:rPr>
            </w:pPr>
            <w:r>
              <w:rPr>
                <w:rFonts w:hint="eastAsia" w:ascii="宋体" w:hAnsi="宋体" w:cs="宋体"/>
                <w:color w:val="auto"/>
                <w:sz w:val="24"/>
              </w:rPr>
              <w:t>封套上写明</w:t>
            </w:r>
          </w:p>
        </w:tc>
        <w:tc>
          <w:tcPr>
            <w:tcW w:w="6336" w:type="dxa"/>
            <w:noWrap w:val="0"/>
            <w:vAlign w:val="center"/>
          </w:tcPr>
          <w:p>
            <w:pPr>
              <w:spacing w:line="360" w:lineRule="auto"/>
              <w:jc w:val="left"/>
              <w:rPr>
                <w:rFonts w:hint="eastAsia" w:ascii="宋体" w:hAnsi="宋体" w:eastAsia="宋体" w:cs="宋体"/>
                <w:color w:val="auto"/>
                <w:sz w:val="24"/>
                <w:lang w:eastAsia="zh-CN"/>
              </w:rPr>
            </w:pPr>
            <w:r>
              <w:rPr>
                <w:rFonts w:hint="eastAsia" w:ascii="宋体" w:hAnsi="宋体" w:cs="宋体"/>
                <w:color w:val="auto"/>
                <w:sz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50" w:type="dxa"/>
            <w:noWrap w:val="0"/>
            <w:vAlign w:val="center"/>
          </w:tcPr>
          <w:p>
            <w:pPr>
              <w:spacing w:line="360" w:lineRule="auto"/>
              <w:jc w:val="center"/>
              <w:rPr>
                <w:rFonts w:ascii="宋体" w:hAnsi="宋体" w:cs="宋体"/>
                <w:color w:val="auto"/>
                <w:sz w:val="24"/>
              </w:rPr>
            </w:pPr>
            <w:r>
              <w:rPr>
                <w:rFonts w:hint="eastAsia" w:ascii="宋体" w:hAnsi="宋体" w:cs="宋体"/>
                <w:color w:val="auto"/>
                <w:sz w:val="24"/>
              </w:rPr>
              <w:t>23</w:t>
            </w:r>
          </w:p>
        </w:tc>
        <w:tc>
          <w:tcPr>
            <w:tcW w:w="2484" w:type="dxa"/>
            <w:noWrap w:val="0"/>
            <w:vAlign w:val="center"/>
          </w:tcPr>
          <w:p>
            <w:pPr>
              <w:spacing w:line="360" w:lineRule="auto"/>
              <w:jc w:val="center"/>
              <w:rPr>
                <w:rFonts w:hint="eastAsia" w:ascii="宋体" w:hAnsi="宋体" w:cs="宋体"/>
                <w:color w:val="auto"/>
                <w:sz w:val="24"/>
              </w:rPr>
            </w:pPr>
            <w:r>
              <w:rPr>
                <w:rFonts w:hint="eastAsia" w:ascii="宋体" w:hAnsi="宋体" w:cs="宋体"/>
                <w:color w:val="auto"/>
                <w:sz w:val="24"/>
              </w:rPr>
              <w:t>递交竞争申请文件</w:t>
            </w:r>
          </w:p>
          <w:p>
            <w:pPr>
              <w:spacing w:line="360" w:lineRule="auto"/>
              <w:jc w:val="center"/>
              <w:rPr>
                <w:rFonts w:hint="eastAsia" w:ascii="宋体" w:hAnsi="宋体" w:cs="宋体"/>
                <w:color w:val="auto"/>
                <w:sz w:val="24"/>
              </w:rPr>
            </w:pPr>
            <w:r>
              <w:rPr>
                <w:rFonts w:hint="eastAsia" w:ascii="宋体" w:hAnsi="宋体" w:cs="宋体"/>
                <w:color w:val="auto"/>
                <w:sz w:val="24"/>
              </w:rPr>
              <w:t>截止时间</w:t>
            </w:r>
          </w:p>
        </w:tc>
        <w:tc>
          <w:tcPr>
            <w:tcW w:w="6336" w:type="dxa"/>
            <w:noWrap w:val="0"/>
            <w:vAlign w:val="center"/>
          </w:tcPr>
          <w:p>
            <w:pPr>
              <w:spacing w:line="360" w:lineRule="auto"/>
              <w:jc w:val="left"/>
              <w:rPr>
                <w:rFonts w:hint="eastAsia" w:ascii="宋体" w:hAnsi="宋体" w:cs="宋体"/>
                <w:color w:val="auto"/>
                <w:sz w:val="24"/>
              </w:rPr>
            </w:pPr>
            <w:r>
              <w:rPr>
                <w:rFonts w:hint="eastAsia" w:ascii="宋体" w:hAnsi="宋体" w:cs="宋体"/>
                <w:color w:val="auto"/>
                <w:sz w:val="24"/>
              </w:rPr>
              <w:t>2022年</w:t>
            </w:r>
            <w:r>
              <w:rPr>
                <w:rFonts w:hint="eastAsia" w:ascii="宋体" w:hAnsi="宋体" w:cs="宋体"/>
                <w:color w:val="auto"/>
                <w:sz w:val="24"/>
                <w:lang w:val="en-US" w:eastAsia="zh-CN"/>
              </w:rPr>
              <w:t>9</w:t>
            </w:r>
            <w:r>
              <w:rPr>
                <w:rFonts w:hint="eastAsia" w:ascii="宋体" w:hAnsi="宋体" w:cs="宋体"/>
                <w:color w:val="auto"/>
                <w:sz w:val="24"/>
              </w:rPr>
              <w:t>月</w:t>
            </w:r>
            <w:r>
              <w:rPr>
                <w:rFonts w:hint="eastAsia" w:ascii="宋体" w:hAnsi="宋体" w:cs="宋体"/>
                <w:color w:val="auto"/>
                <w:sz w:val="24"/>
                <w:lang w:val="en-US" w:eastAsia="zh-CN"/>
              </w:rPr>
              <w:t>22</w:t>
            </w:r>
            <w:r>
              <w:rPr>
                <w:rFonts w:hint="eastAsia" w:ascii="宋体" w:hAnsi="宋体" w:cs="宋体"/>
                <w:color w:val="auto"/>
                <w:sz w:val="24"/>
              </w:rPr>
              <w:t>日</w:t>
            </w:r>
            <w:r>
              <w:rPr>
                <w:rFonts w:hint="eastAsia" w:ascii="宋体" w:hAnsi="宋体" w:cs="宋体"/>
                <w:color w:val="auto"/>
                <w:sz w:val="24"/>
                <w:lang w:val="en-US" w:eastAsia="zh-CN"/>
              </w:rPr>
              <w:t>10</w:t>
            </w:r>
            <w:r>
              <w:rPr>
                <w:rFonts w:hint="eastAsia" w:ascii="宋体" w:hAnsi="宋体" w:cs="宋体"/>
                <w:color w:val="auto"/>
                <w:sz w:val="24"/>
              </w:rPr>
              <w:t>时00分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50" w:type="dxa"/>
            <w:noWrap w:val="0"/>
            <w:vAlign w:val="center"/>
          </w:tcPr>
          <w:p>
            <w:pPr>
              <w:spacing w:line="360" w:lineRule="auto"/>
              <w:jc w:val="center"/>
              <w:rPr>
                <w:rFonts w:ascii="宋体" w:hAnsi="宋体" w:cs="宋体"/>
                <w:color w:val="auto"/>
                <w:sz w:val="24"/>
              </w:rPr>
            </w:pPr>
            <w:r>
              <w:rPr>
                <w:rFonts w:hint="eastAsia" w:ascii="宋体" w:hAnsi="宋体" w:cs="宋体"/>
                <w:color w:val="auto"/>
                <w:sz w:val="24"/>
              </w:rPr>
              <w:t>24</w:t>
            </w:r>
          </w:p>
        </w:tc>
        <w:tc>
          <w:tcPr>
            <w:tcW w:w="2484" w:type="dxa"/>
            <w:noWrap w:val="0"/>
            <w:vAlign w:val="center"/>
          </w:tcPr>
          <w:p>
            <w:pPr>
              <w:spacing w:line="360" w:lineRule="auto"/>
              <w:jc w:val="center"/>
              <w:rPr>
                <w:rFonts w:hint="eastAsia" w:ascii="宋体" w:hAnsi="宋体" w:cs="宋体"/>
                <w:color w:val="auto"/>
                <w:sz w:val="24"/>
              </w:rPr>
            </w:pPr>
            <w:r>
              <w:rPr>
                <w:rFonts w:hint="eastAsia" w:ascii="宋体" w:hAnsi="宋体" w:cs="宋体"/>
                <w:color w:val="auto"/>
                <w:sz w:val="24"/>
              </w:rPr>
              <w:t>递交竞争申请文件</w:t>
            </w:r>
          </w:p>
          <w:p>
            <w:pPr>
              <w:spacing w:line="360" w:lineRule="auto"/>
              <w:jc w:val="center"/>
              <w:rPr>
                <w:rFonts w:hint="eastAsia" w:ascii="宋体" w:hAnsi="宋体" w:cs="宋体"/>
                <w:color w:val="auto"/>
                <w:sz w:val="24"/>
              </w:rPr>
            </w:pPr>
            <w:r>
              <w:rPr>
                <w:rFonts w:hint="eastAsia" w:ascii="宋体" w:hAnsi="宋体" w:cs="宋体"/>
                <w:color w:val="auto"/>
                <w:sz w:val="24"/>
                <w:lang w:eastAsia="zh-CN"/>
              </w:rPr>
              <w:t>方式、</w:t>
            </w:r>
            <w:r>
              <w:rPr>
                <w:rFonts w:hint="eastAsia" w:ascii="宋体" w:hAnsi="宋体" w:cs="宋体"/>
                <w:color w:val="auto"/>
                <w:sz w:val="24"/>
              </w:rPr>
              <w:t>地点</w:t>
            </w:r>
          </w:p>
        </w:tc>
        <w:tc>
          <w:tcPr>
            <w:tcW w:w="6336" w:type="dxa"/>
            <w:noWrap w:val="0"/>
            <w:vAlign w:val="center"/>
          </w:tcPr>
          <w:p>
            <w:pPr>
              <w:spacing w:line="360" w:lineRule="auto"/>
              <w:jc w:val="left"/>
              <w:rPr>
                <w:rFonts w:hint="default" w:ascii="宋体" w:hAnsi="宋体" w:eastAsia="宋体" w:cs="宋体"/>
                <w:color w:val="auto"/>
                <w:sz w:val="24"/>
                <w:lang w:val="en-US" w:eastAsia="zh-CN"/>
              </w:rPr>
            </w:pPr>
            <w:r>
              <w:rPr>
                <w:rFonts w:hint="eastAsia" w:ascii="宋体" w:hAnsi="宋体" w:cs="宋体"/>
                <w:color w:val="auto"/>
                <w:sz w:val="24"/>
                <w:lang w:val="en-US" w:eastAsia="zh-CN"/>
              </w:rPr>
              <w:t>因新冠疫情的因素，投标人将投标报价文件扫描后压缩打包上传至</w:t>
            </w:r>
            <w:r>
              <w:rPr>
                <w:rFonts w:hint="eastAsia" w:ascii="宋体" w:hAnsi="宋体" w:cs="宋体"/>
                <w:b/>
                <w:bCs/>
                <w:color w:val="auto"/>
                <w:sz w:val="24"/>
              </w:rPr>
              <w:t>1076408632@qq.com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50" w:type="dxa"/>
            <w:noWrap w:val="0"/>
            <w:vAlign w:val="center"/>
          </w:tcPr>
          <w:p>
            <w:pPr>
              <w:spacing w:line="360" w:lineRule="auto"/>
              <w:jc w:val="center"/>
              <w:rPr>
                <w:rFonts w:ascii="宋体" w:hAnsi="宋体" w:cs="宋体"/>
                <w:color w:val="auto"/>
                <w:sz w:val="24"/>
              </w:rPr>
            </w:pPr>
            <w:r>
              <w:rPr>
                <w:rFonts w:hint="eastAsia" w:ascii="宋体" w:hAnsi="宋体" w:cs="宋体"/>
                <w:color w:val="auto"/>
                <w:sz w:val="24"/>
              </w:rPr>
              <w:t>25</w:t>
            </w:r>
          </w:p>
        </w:tc>
        <w:tc>
          <w:tcPr>
            <w:tcW w:w="2484" w:type="dxa"/>
            <w:noWrap w:val="0"/>
            <w:vAlign w:val="center"/>
          </w:tcPr>
          <w:p>
            <w:pPr>
              <w:spacing w:line="360" w:lineRule="auto"/>
              <w:jc w:val="center"/>
              <w:rPr>
                <w:rFonts w:hint="eastAsia" w:ascii="宋体" w:hAnsi="宋体" w:cs="宋体"/>
                <w:color w:val="auto"/>
                <w:sz w:val="24"/>
              </w:rPr>
            </w:pPr>
            <w:r>
              <w:rPr>
                <w:rFonts w:hint="eastAsia" w:ascii="宋体" w:hAnsi="宋体" w:cs="宋体"/>
                <w:color w:val="auto"/>
                <w:sz w:val="24"/>
              </w:rPr>
              <w:t>竞争性谈判时间</w:t>
            </w:r>
          </w:p>
        </w:tc>
        <w:tc>
          <w:tcPr>
            <w:tcW w:w="6336" w:type="dxa"/>
            <w:noWrap w:val="0"/>
            <w:vAlign w:val="center"/>
          </w:tcPr>
          <w:p>
            <w:pPr>
              <w:spacing w:line="360" w:lineRule="auto"/>
              <w:jc w:val="left"/>
              <w:rPr>
                <w:rFonts w:hint="eastAsia" w:ascii="宋体" w:hAnsi="宋体" w:cs="宋体"/>
                <w:color w:val="auto"/>
                <w:sz w:val="24"/>
              </w:rPr>
            </w:pPr>
            <w:r>
              <w:rPr>
                <w:rFonts w:hint="eastAsia" w:ascii="宋体" w:hAnsi="宋体" w:cs="宋体"/>
                <w:color w:val="auto"/>
                <w:sz w:val="24"/>
              </w:rPr>
              <w:t>2022年</w:t>
            </w:r>
            <w:r>
              <w:rPr>
                <w:rFonts w:hint="eastAsia" w:ascii="宋体" w:hAnsi="宋体" w:cs="宋体"/>
                <w:color w:val="auto"/>
                <w:sz w:val="24"/>
                <w:lang w:val="en-US" w:eastAsia="zh-CN"/>
              </w:rPr>
              <w:t>9</w:t>
            </w:r>
            <w:r>
              <w:rPr>
                <w:rFonts w:hint="eastAsia" w:ascii="宋体" w:hAnsi="宋体" w:cs="宋体"/>
                <w:color w:val="auto"/>
                <w:sz w:val="24"/>
              </w:rPr>
              <w:t>月</w:t>
            </w:r>
            <w:r>
              <w:rPr>
                <w:rFonts w:hint="eastAsia" w:ascii="宋体" w:hAnsi="宋体" w:cs="宋体"/>
                <w:color w:val="auto"/>
                <w:sz w:val="24"/>
                <w:lang w:val="en-US" w:eastAsia="zh-CN"/>
              </w:rPr>
              <w:t>22</w:t>
            </w:r>
            <w:r>
              <w:rPr>
                <w:rFonts w:hint="eastAsia" w:ascii="宋体" w:hAnsi="宋体" w:cs="宋体"/>
                <w:color w:val="auto"/>
                <w:sz w:val="24"/>
              </w:rPr>
              <w:t>日1</w:t>
            </w:r>
            <w:r>
              <w:rPr>
                <w:rFonts w:hint="eastAsia" w:ascii="宋体" w:hAnsi="宋体" w:cs="宋体"/>
                <w:color w:val="auto"/>
                <w:sz w:val="24"/>
                <w:lang w:val="en-US" w:eastAsia="zh-CN"/>
              </w:rPr>
              <w:t>0</w:t>
            </w:r>
            <w:r>
              <w:rPr>
                <w:rFonts w:hint="eastAsia" w:ascii="宋体" w:hAnsi="宋体" w:cs="宋体"/>
                <w:color w:val="auto"/>
                <w:sz w:val="24"/>
              </w:rPr>
              <w:t>时00分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750" w:type="dxa"/>
            <w:noWrap w:val="0"/>
            <w:vAlign w:val="center"/>
          </w:tcPr>
          <w:p>
            <w:pPr>
              <w:spacing w:line="360" w:lineRule="auto"/>
              <w:jc w:val="center"/>
              <w:rPr>
                <w:rFonts w:ascii="宋体" w:hAnsi="宋体" w:cs="宋体"/>
                <w:color w:val="auto"/>
                <w:sz w:val="24"/>
              </w:rPr>
            </w:pPr>
            <w:r>
              <w:rPr>
                <w:rFonts w:hint="eastAsia" w:ascii="宋体" w:hAnsi="宋体" w:cs="宋体"/>
                <w:color w:val="auto"/>
                <w:sz w:val="24"/>
              </w:rPr>
              <w:t>26</w:t>
            </w:r>
          </w:p>
        </w:tc>
        <w:tc>
          <w:tcPr>
            <w:tcW w:w="2484" w:type="dxa"/>
            <w:noWrap w:val="0"/>
            <w:vAlign w:val="center"/>
          </w:tcPr>
          <w:p>
            <w:pPr>
              <w:spacing w:line="360" w:lineRule="auto"/>
              <w:jc w:val="center"/>
              <w:rPr>
                <w:rFonts w:hint="eastAsia" w:ascii="宋体" w:hAnsi="宋体" w:cs="宋体"/>
                <w:color w:val="auto"/>
                <w:sz w:val="24"/>
              </w:rPr>
            </w:pPr>
            <w:r>
              <w:rPr>
                <w:rFonts w:hint="eastAsia" w:ascii="宋体" w:hAnsi="宋体" w:cs="宋体"/>
                <w:color w:val="auto"/>
                <w:sz w:val="24"/>
              </w:rPr>
              <w:t>竞争性谈判地点</w:t>
            </w:r>
          </w:p>
        </w:tc>
        <w:tc>
          <w:tcPr>
            <w:tcW w:w="6336" w:type="dxa"/>
            <w:noWrap w:val="0"/>
            <w:vAlign w:val="center"/>
          </w:tcPr>
          <w:p>
            <w:pPr>
              <w:spacing w:line="360" w:lineRule="auto"/>
              <w:jc w:val="left"/>
              <w:rPr>
                <w:rFonts w:hint="eastAsia" w:ascii="宋体" w:hAnsi="宋体" w:cs="宋体"/>
                <w:color w:val="auto"/>
                <w:sz w:val="24"/>
              </w:rPr>
            </w:pPr>
            <w:r>
              <w:rPr>
                <w:rFonts w:hint="eastAsia" w:ascii="宋体" w:hAnsi="宋体" w:cs="宋体"/>
                <w:color w:val="auto"/>
                <w:sz w:val="24"/>
              </w:rPr>
              <w:t>乐至县国有投资集团有限责任公司2楼综合会议室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50" w:type="dxa"/>
            <w:noWrap w:val="0"/>
            <w:vAlign w:val="center"/>
          </w:tcPr>
          <w:p>
            <w:pPr>
              <w:spacing w:line="360" w:lineRule="auto"/>
              <w:jc w:val="center"/>
              <w:rPr>
                <w:rFonts w:ascii="宋体" w:hAnsi="宋体" w:cs="宋体"/>
                <w:color w:val="auto"/>
                <w:sz w:val="24"/>
              </w:rPr>
            </w:pPr>
            <w:r>
              <w:rPr>
                <w:rFonts w:hint="eastAsia" w:ascii="宋体" w:hAnsi="宋体" w:cs="宋体"/>
                <w:color w:val="auto"/>
                <w:sz w:val="24"/>
              </w:rPr>
              <w:t>27</w:t>
            </w:r>
          </w:p>
        </w:tc>
        <w:tc>
          <w:tcPr>
            <w:tcW w:w="2484" w:type="dxa"/>
            <w:noWrap w:val="0"/>
            <w:vAlign w:val="center"/>
          </w:tcPr>
          <w:p>
            <w:pPr>
              <w:spacing w:line="360" w:lineRule="auto"/>
              <w:jc w:val="center"/>
              <w:rPr>
                <w:rFonts w:hint="eastAsia" w:ascii="宋体" w:hAnsi="宋体" w:cs="宋体"/>
                <w:color w:val="auto"/>
                <w:sz w:val="24"/>
              </w:rPr>
            </w:pPr>
            <w:r>
              <w:rPr>
                <w:rFonts w:hint="eastAsia" w:ascii="宋体" w:hAnsi="宋体" w:cs="宋体"/>
                <w:color w:val="auto"/>
                <w:sz w:val="24"/>
              </w:rPr>
              <w:t>谈判小组的组建</w:t>
            </w:r>
          </w:p>
        </w:tc>
        <w:tc>
          <w:tcPr>
            <w:tcW w:w="6336" w:type="dxa"/>
            <w:noWrap w:val="0"/>
            <w:vAlign w:val="center"/>
          </w:tcPr>
          <w:p>
            <w:pPr>
              <w:spacing w:line="360" w:lineRule="auto"/>
              <w:jc w:val="left"/>
              <w:rPr>
                <w:rFonts w:hint="eastAsia" w:ascii="宋体" w:hAnsi="宋体" w:cs="宋体"/>
                <w:color w:val="auto"/>
                <w:sz w:val="24"/>
              </w:rPr>
            </w:pPr>
            <w:r>
              <w:rPr>
                <w:rFonts w:hint="eastAsia" w:ascii="宋体" w:hAnsi="宋体" w:cs="宋体"/>
                <w:color w:val="auto"/>
                <w:sz w:val="24"/>
              </w:rPr>
              <w:t>谈判小组由采购方组建，共</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5</w:t>
            </w:r>
            <w:r>
              <w:rPr>
                <w:rFonts w:hint="eastAsia" w:ascii="宋体" w:hAnsi="宋体" w:cs="宋体"/>
                <w:color w:val="auto"/>
                <w:sz w:val="24"/>
                <w:u w:val="single"/>
              </w:rPr>
              <w:t xml:space="preserve"> </w:t>
            </w:r>
            <w:r>
              <w:rPr>
                <w:rFonts w:hint="eastAsia" w:ascii="宋体" w:hAnsi="宋体" w:cs="宋体"/>
                <w:color w:val="auto"/>
                <w:sz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750" w:type="dxa"/>
            <w:noWrap w:val="0"/>
            <w:vAlign w:val="center"/>
          </w:tcPr>
          <w:p>
            <w:pPr>
              <w:spacing w:line="360" w:lineRule="auto"/>
              <w:jc w:val="center"/>
              <w:rPr>
                <w:rFonts w:ascii="宋体" w:hAnsi="宋体" w:cs="宋体"/>
                <w:color w:val="auto"/>
                <w:sz w:val="24"/>
              </w:rPr>
            </w:pPr>
            <w:r>
              <w:rPr>
                <w:rFonts w:hint="eastAsia" w:ascii="宋体" w:hAnsi="宋体" w:cs="宋体"/>
                <w:color w:val="auto"/>
                <w:sz w:val="24"/>
              </w:rPr>
              <w:t>28</w:t>
            </w:r>
          </w:p>
        </w:tc>
        <w:tc>
          <w:tcPr>
            <w:tcW w:w="2484" w:type="dxa"/>
            <w:noWrap w:val="0"/>
            <w:vAlign w:val="center"/>
          </w:tcPr>
          <w:p>
            <w:pPr>
              <w:spacing w:line="360" w:lineRule="auto"/>
              <w:jc w:val="center"/>
              <w:rPr>
                <w:rFonts w:hint="eastAsia" w:ascii="宋体" w:hAnsi="宋体" w:cs="宋体"/>
                <w:color w:val="auto"/>
                <w:sz w:val="24"/>
              </w:rPr>
            </w:pPr>
            <w:r>
              <w:rPr>
                <w:rFonts w:hint="eastAsia" w:ascii="宋体" w:hAnsi="宋体" w:cs="宋体"/>
                <w:color w:val="auto"/>
                <w:sz w:val="24"/>
              </w:rPr>
              <w:t>最高限价</w:t>
            </w:r>
          </w:p>
        </w:tc>
        <w:tc>
          <w:tcPr>
            <w:tcW w:w="6336" w:type="dxa"/>
            <w:noWrap w:val="0"/>
            <w:vAlign w:val="center"/>
          </w:tcPr>
          <w:p>
            <w:pPr>
              <w:spacing w:line="360" w:lineRule="auto"/>
              <w:jc w:val="left"/>
              <w:rPr>
                <w:rFonts w:hint="default" w:ascii="宋体" w:hAnsi="宋体" w:eastAsia="宋体" w:cs="宋体"/>
                <w:color w:val="auto"/>
                <w:sz w:val="24"/>
                <w:lang w:val="en-US" w:eastAsia="zh-CN"/>
              </w:rPr>
            </w:pPr>
            <w:r>
              <w:rPr>
                <w:rFonts w:hint="eastAsia" w:ascii="宋体" w:hAnsi="宋体" w:cs="宋体"/>
                <w:color w:val="auto"/>
                <w:sz w:val="24"/>
                <w:lang w:eastAsia="zh-CN"/>
              </w:rPr>
              <w:t>包</w:t>
            </w:r>
            <w:r>
              <w:rPr>
                <w:rFonts w:hint="eastAsia" w:ascii="宋体" w:hAnsi="宋体" w:cs="宋体"/>
                <w:color w:val="auto"/>
                <w:sz w:val="24"/>
                <w:lang w:val="en-US" w:eastAsia="zh-CN"/>
              </w:rPr>
              <w:t>1限价：148000元； 包二限价：138000元。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750" w:type="dxa"/>
            <w:noWrap w:val="0"/>
            <w:vAlign w:val="center"/>
          </w:tcPr>
          <w:p>
            <w:pPr>
              <w:spacing w:line="360" w:lineRule="auto"/>
              <w:jc w:val="center"/>
              <w:rPr>
                <w:rFonts w:ascii="宋体" w:hAnsi="宋体" w:cs="宋体"/>
                <w:color w:val="auto"/>
                <w:sz w:val="24"/>
              </w:rPr>
            </w:pPr>
            <w:r>
              <w:rPr>
                <w:rFonts w:hint="eastAsia" w:ascii="宋体" w:hAnsi="宋体" w:cs="宋体"/>
                <w:color w:val="auto"/>
                <w:sz w:val="24"/>
              </w:rPr>
              <w:t>29</w:t>
            </w:r>
          </w:p>
        </w:tc>
        <w:tc>
          <w:tcPr>
            <w:tcW w:w="2484" w:type="dxa"/>
            <w:noWrap w:val="0"/>
            <w:vAlign w:val="center"/>
          </w:tcPr>
          <w:p>
            <w:pPr>
              <w:spacing w:line="360" w:lineRule="auto"/>
              <w:jc w:val="center"/>
              <w:rPr>
                <w:rFonts w:hint="eastAsia" w:ascii="宋体" w:hAnsi="宋体" w:cs="宋体"/>
                <w:color w:val="auto"/>
                <w:sz w:val="24"/>
              </w:rPr>
            </w:pPr>
            <w:r>
              <w:rPr>
                <w:rFonts w:hint="eastAsia" w:ascii="宋体" w:hAnsi="宋体" w:cs="宋体"/>
                <w:color w:val="auto"/>
                <w:sz w:val="24"/>
              </w:rPr>
              <w:t>履约担保</w:t>
            </w:r>
          </w:p>
        </w:tc>
        <w:tc>
          <w:tcPr>
            <w:tcW w:w="6336" w:type="dxa"/>
            <w:noWrap w:val="0"/>
            <w:vAlign w:val="center"/>
          </w:tcPr>
          <w:p>
            <w:pPr>
              <w:spacing w:line="360" w:lineRule="auto"/>
              <w:jc w:val="left"/>
              <w:rPr>
                <w:rFonts w:hint="eastAsia" w:ascii="宋体" w:hAnsi="宋体" w:cs="宋体"/>
                <w:color w:val="auto"/>
                <w:sz w:val="24"/>
              </w:rPr>
            </w:pPr>
            <w:r>
              <w:rPr>
                <w:rFonts w:hint="eastAsia" w:ascii="宋体" w:hAnsi="宋体" w:cs="宋体"/>
                <w:color w:val="auto"/>
                <w:sz w:val="24"/>
              </w:rPr>
              <w:t>履约保证金:</w:t>
            </w:r>
            <w:r>
              <w:rPr>
                <w:rFonts w:hint="eastAsia" w:ascii="宋体" w:hAnsi="宋体" w:cs="宋体"/>
                <w:color w:val="auto"/>
                <w:sz w:val="24"/>
                <w:u w:val="single"/>
              </w:rPr>
              <w:t xml:space="preserve"> / </w:t>
            </w:r>
            <w:r>
              <w:rPr>
                <w:rFonts w:hint="eastAsia" w:ascii="宋体" w:hAnsi="宋体" w:cs="宋体"/>
                <w:color w:val="auto"/>
                <w:sz w:val="24"/>
              </w:rPr>
              <w:t>。</w:t>
            </w:r>
          </w:p>
          <w:p>
            <w:pPr>
              <w:spacing w:line="360" w:lineRule="auto"/>
              <w:jc w:val="left"/>
              <w:rPr>
                <w:rFonts w:ascii="宋体" w:hAnsi="宋体" w:cs="宋体"/>
                <w:color w:val="auto"/>
                <w:sz w:val="24"/>
              </w:rPr>
            </w:pPr>
            <w:r>
              <w:rPr>
                <w:rFonts w:hint="eastAsia" w:ascii="宋体" w:hAnsi="宋体" w:cs="宋体"/>
                <w:color w:val="auto"/>
                <w:sz w:val="24"/>
              </w:rPr>
              <w:t>履约担保的形式：对公转账或保函。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50" w:type="dxa"/>
            <w:noWrap w:val="0"/>
            <w:vAlign w:val="center"/>
          </w:tcPr>
          <w:p>
            <w:pPr>
              <w:spacing w:line="360" w:lineRule="auto"/>
              <w:jc w:val="center"/>
              <w:rPr>
                <w:rFonts w:ascii="宋体" w:hAnsi="宋体" w:cs="宋体"/>
                <w:color w:val="auto"/>
                <w:sz w:val="24"/>
              </w:rPr>
            </w:pPr>
            <w:r>
              <w:rPr>
                <w:rFonts w:hint="eastAsia" w:ascii="宋体" w:hAnsi="宋体" w:cs="宋体"/>
                <w:color w:val="auto"/>
                <w:sz w:val="24"/>
              </w:rPr>
              <w:t>30</w:t>
            </w:r>
          </w:p>
        </w:tc>
        <w:tc>
          <w:tcPr>
            <w:tcW w:w="2484" w:type="dxa"/>
            <w:noWrap w:val="0"/>
            <w:vAlign w:val="center"/>
          </w:tcPr>
          <w:p>
            <w:pPr>
              <w:spacing w:line="360" w:lineRule="auto"/>
              <w:jc w:val="center"/>
              <w:rPr>
                <w:rFonts w:hint="eastAsia" w:ascii="宋体" w:hAnsi="宋体" w:cs="仿宋_GB2312"/>
                <w:color w:val="auto"/>
                <w:kern w:val="0"/>
                <w:sz w:val="24"/>
              </w:rPr>
            </w:pPr>
            <w:r>
              <w:rPr>
                <w:rFonts w:hint="eastAsia" w:ascii="宋体" w:hAnsi="宋体" w:cs="仿宋_GB2312"/>
                <w:color w:val="auto"/>
                <w:kern w:val="0"/>
                <w:sz w:val="24"/>
              </w:rPr>
              <w:t>严禁转包和违法分包</w:t>
            </w:r>
          </w:p>
        </w:tc>
        <w:tc>
          <w:tcPr>
            <w:tcW w:w="6336" w:type="dxa"/>
            <w:noWrap w:val="0"/>
            <w:vAlign w:val="center"/>
          </w:tcPr>
          <w:p>
            <w:pPr>
              <w:autoSpaceDE w:val="0"/>
              <w:autoSpaceDN w:val="0"/>
              <w:adjustRightInd w:val="0"/>
              <w:spacing w:line="360" w:lineRule="auto"/>
              <w:rPr>
                <w:rFonts w:hint="eastAsia" w:ascii="宋体" w:hAnsi="宋体" w:cs="宋体"/>
                <w:color w:val="auto"/>
                <w:sz w:val="24"/>
              </w:rPr>
            </w:pPr>
            <w:r>
              <w:rPr>
                <w:rFonts w:hint="eastAsia" w:ascii="宋体" w:hAnsi="宋体" w:cs="宋体"/>
                <w:color w:val="auto"/>
                <w:sz w:val="24"/>
              </w:rPr>
              <w:t>严禁转包和违法分包。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50" w:type="dxa"/>
            <w:noWrap w:val="0"/>
            <w:vAlign w:val="center"/>
          </w:tcPr>
          <w:p>
            <w:pPr>
              <w:spacing w:line="360" w:lineRule="auto"/>
              <w:jc w:val="center"/>
              <w:rPr>
                <w:rFonts w:ascii="宋体" w:hAnsi="宋体" w:cs="宋体"/>
                <w:color w:val="auto"/>
                <w:sz w:val="24"/>
              </w:rPr>
            </w:pPr>
            <w:r>
              <w:rPr>
                <w:rFonts w:hint="eastAsia" w:ascii="宋体" w:hAnsi="宋体" w:cs="宋体"/>
                <w:color w:val="auto"/>
                <w:sz w:val="24"/>
              </w:rPr>
              <w:t>31</w:t>
            </w:r>
          </w:p>
        </w:tc>
        <w:tc>
          <w:tcPr>
            <w:tcW w:w="2484" w:type="dxa"/>
            <w:noWrap w:val="0"/>
            <w:vAlign w:val="center"/>
          </w:tcPr>
          <w:p>
            <w:pPr>
              <w:spacing w:line="360" w:lineRule="auto"/>
              <w:jc w:val="center"/>
              <w:rPr>
                <w:rFonts w:hint="eastAsia" w:ascii="宋体" w:hAnsi="宋体" w:cs="宋体"/>
                <w:color w:val="auto"/>
                <w:sz w:val="24"/>
              </w:rPr>
            </w:pPr>
            <w:r>
              <w:rPr>
                <w:rFonts w:hint="eastAsia" w:ascii="宋体" w:hAnsi="宋体" w:cs="宋体"/>
                <w:color w:val="auto"/>
                <w:sz w:val="24"/>
              </w:rPr>
              <w:t>采购费用支付方式</w:t>
            </w:r>
          </w:p>
        </w:tc>
        <w:tc>
          <w:tcPr>
            <w:tcW w:w="6336" w:type="dxa"/>
            <w:noWrap w:val="0"/>
            <w:vAlign w:val="center"/>
          </w:tcPr>
          <w:p>
            <w:pPr>
              <w:spacing w:line="360" w:lineRule="auto"/>
              <w:jc w:val="left"/>
              <w:rPr>
                <w:rFonts w:hint="eastAsia" w:ascii="宋体" w:hAnsi="宋体" w:cs="宋体"/>
                <w:color w:val="auto"/>
                <w:sz w:val="24"/>
              </w:rPr>
            </w:pPr>
            <w:r>
              <w:rPr>
                <w:rFonts w:hint="eastAsia" w:ascii="宋体" w:hAnsi="宋体" w:cs="宋体"/>
                <w:color w:val="auto"/>
                <w:sz w:val="24"/>
              </w:rPr>
              <w:t>（1）供应商于项目完工经采购方</w:t>
            </w:r>
            <w:r>
              <w:rPr>
                <w:rFonts w:hint="eastAsia" w:ascii="宋体" w:hAnsi="宋体" w:cs="宋体"/>
                <w:color w:val="auto"/>
                <w:sz w:val="24"/>
                <w:lang w:eastAsia="zh-CN"/>
              </w:rPr>
              <w:t>验收</w:t>
            </w:r>
            <w:r>
              <w:rPr>
                <w:rFonts w:hint="eastAsia" w:ascii="宋体" w:hAnsi="宋体" w:cs="宋体"/>
                <w:color w:val="auto"/>
                <w:sz w:val="24"/>
              </w:rPr>
              <w:t>后一次性支付费用（付款前供应商向采购方按合同约定开具</w:t>
            </w:r>
            <w:r>
              <w:rPr>
                <w:rFonts w:hint="eastAsia" w:ascii="宋体" w:hAnsi="宋体" w:cs="宋体"/>
                <w:color w:val="auto"/>
                <w:sz w:val="24"/>
                <w:lang w:eastAsia="zh-CN"/>
              </w:rPr>
              <w:t>税率为</w:t>
            </w:r>
            <w:r>
              <w:rPr>
                <w:rFonts w:hint="eastAsia" w:ascii="宋体" w:hAnsi="宋体" w:cs="宋体"/>
                <w:color w:val="auto"/>
                <w:sz w:val="24"/>
                <w:lang w:val="en-US" w:eastAsia="zh-CN"/>
              </w:rPr>
              <w:t>13%的含税增值税专用</w:t>
            </w:r>
            <w:r>
              <w:rPr>
                <w:rFonts w:hint="eastAsia" w:ascii="宋体" w:hAnsi="宋体" w:cs="宋体"/>
                <w:color w:val="auto"/>
                <w:sz w:val="24"/>
              </w:rPr>
              <w:t>发票）。</w:t>
            </w:r>
          </w:p>
          <w:p>
            <w:pPr>
              <w:spacing w:line="360" w:lineRule="auto"/>
              <w:jc w:val="left"/>
              <w:rPr>
                <w:color w:val="auto"/>
              </w:rPr>
            </w:pPr>
            <w:r>
              <w:rPr>
                <w:rFonts w:hint="eastAsia" w:ascii="宋体" w:hAnsi="宋体" w:cs="宋体"/>
                <w:color w:val="auto"/>
                <w:sz w:val="24"/>
              </w:rPr>
              <w:t>（2）支付方式：对公转账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50" w:type="dxa"/>
            <w:noWrap w:val="0"/>
            <w:vAlign w:val="center"/>
          </w:tcPr>
          <w:p>
            <w:pPr>
              <w:spacing w:line="360" w:lineRule="auto"/>
              <w:jc w:val="center"/>
              <w:rPr>
                <w:rFonts w:ascii="宋体" w:hAnsi="宋体" w:cs="宋体"/>
                <w:color w:val="auto"/>
                <w:sz w:val="24"/>
              </w:rPr>
            </w:pPr>
            <w:r>
              <w:rPr>
                <w:rFonts w:hint="eastAsia" w:ascii="宋体" w:hAnsi="宋体" w:cs="宋体"/>
                <w:color w:val="auto"/>
                <w:sz w:val="24"/>
              </w:rPr>
              <w:t>32</w:t>
            </w:r>
          </w:p>
        </w:tc>
        <w:tc>
          <w:tcPr>
            <w:tcW w:w="2484" w:type="dxa"/>
            <w:noWrap w:val="0"/>
            <w:vAlign w:val="center"/>
          </w:tcPr>
          <w:p>
            <w:pPr>
              <w:spacing w:line="360" w:lineRule="auto"/>
              <w:jc w:val="center"/>
              <w:rPr>
                <w:rFonts w:hint="eastAsia" w:ascii="宋体" w:hAnsi="宋体" w:cs="宋体"/>
                <w:color w:val="auto"/>
                <w:sz w:val="24"/>
              </w:rPr>
            </w:pPr>
            <w:r>
              <w:rPr>
                <w:rFonts w:hint="eastAsia" w:ascii="宋体" w:hAnsi="宋体" w:cs="宋体"/>
                <w:color w:val="auto"/>
                <w:sz w:val="24"/>
              </w:rPr>
              <w:t>签订合同</w:t>
            </w:r>
          </w:p>
        </w:tc>
        <w:tc>
          <w:tcPr>
            <w:tcW w:w="6336" w:type="dxa"/>
            <w:noWrap w:val="0"/>
            <w:vAlign w:val="center"/>
          </w:tcPr>
          <w:p>
            <w:pPr>
              <w:spacing w:line="360" w:lineRule="auto"/>
              <w:jc w:val="left"/>
              <w:rPr>
                <w:rFonts w:hint="eastAsia" w:ascii="宋体" w:hAnsi="宋体" w:cs="宋体"/>
                <w:color w:val="auto"/>
                <w:sz w:val="24"/>
              </w:rPr>
            </w:pPr>
            <w:r>
              <w:rPr>
                <w:rFonts w:hint="eastAsia" w:ascii="宋体" w:hAnsi="宋体" w:cs="宋体"/>
                <w:color w:val="auto"/>
                <w:sz w:val="24"/>
              </w:rPr>
              <w:t>采购方和中标人应在中标通知书发出之日起30天内，根据竞争性谈判文件和中标人的竞争申请文件签订书面合同。</w:t>
            </w:r>
          </w:p>
        </w:tc>
      </w:tr>
    </w:tbl>
    <w:p>
      <w:pPr>
        <w:pageBreakBefore/>
        <w:spacing w:line="360" w:lineRule="auto"/>
        <w:jc w:val="center"/>
        <w:rPr>
          <w:rFonts w:hint="eastAsia" w:ascii="宋体" w:hAnsi="宋体" w:cs="宋体"/>
          <w:b/>
          <w:bCs/>
          <w:color w:val="auto"/>
          <w:sz w:val="32"/>
          <w:szCs w:val="32"/>
        </w:rPr>
      </w:pPr>
      <w:r>
        <w:rPr>
          <w:rFonts w:hint="eastAsia" w:ascii="宋体" w:hAnsi="宋体" w:cs="宋体"/>
          <w:b/>
          <w:bCs/>
          <w:color w:val="auto"/>
          <w:sz w:val="32"/>
          <w:szCs w:val="32"/>
        </w:rPr>
        <w:t>第三章  评审办法</w:t>
      </w:r>
    </w:p>
    <w:p>
      <w:pPr>
        <w:spacing w:line="360" w:lineRule="auto"/>
        <w:rPr>
          <w:rFonts w:hint="eastAsia" w:ascii="宋体" w:hAnsi="宋体" w:cs="宋体"/>
          <w:color w:val="auto"/>
          <w:sz w:val="24"/>
        </w:rPr>
      </w:pPr>
    </w:p>
    <w:tbl>
      <w:tblPr>
        <w:tblStyle w:val="5"/>
        <w:tblW w:w="96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5"/>
        <w:gridCol w:w="729"/>
        <w:gridCol w:w="2684"/>
        <w:gridCol w:w="56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84" w:type="dxa"/>
            <w:gridSpan w:val="2"/>
            <w:noWrap w:val="0"/>
            <w:vAlign w:val="center"/>
          </w:tcPr>
          <w:p>
            <w:pPr>
              <w:spacing w:line="360" w:lineRule="auto"/>
              <w:jc w:val="center"/>
              <w:rPr>
                <w:rFonts w:hint="eastAsia" w:ascii="宋体" w:hAnsi="宋体" w:cs="宋体"/>
                <w:color w:val="auto"/>
                <w:sz w:val="24"/>
              </w:rPr>
            </w:pPr>
            <w:r>
              <w:rPr>
                <w:rFonts w:hint="eastAsia" w:ascii="宋体" w:hAnsi="宋体" w:cs="宋体"/>
                <w:color w:val="auto"/>
                <w:sz w:val="24"/>
              </w:rPr>
              <w:t>条款号</w:t>
            </w:r>
          </w:p>
        </w:tc>
        <w:tc>
          <w:tcPr>
            <w:tcW w:w="2684" w:type="dxa"/>
            <w:noWrap w:val="0"/>
            <w:vAlign w:val="center"/>
          </w:tcPr>
          <w:p>
            <w:pPr>
              <w:spacing w:line="360" w:lineRule="auto"/>
              <w:jc w:val="center"/>
              <w:rPr>
                <w:rFonts w:hint="eastAsia" w:ascii="宋体" w:hAnsi="宋体" w:cs="宋体"/>
                <w:color w:val="auto"/>
                <w:sz w:val="24"/>
              </w:rPr>
            </w:pPr>
            <w:r>
              <w:rPr>
                <w:rFonts w:hint="eastAsia" w:ascii="宋体" w:hAnsi="宋体" w:cs="宋体"/>
                <w:color w:val="auto"/>
                <w:sz w:val="24"/>
              </w:rPr>
              <w:t>评审因素</w:t>
            </w:r>
          </w:p>
        </w:tc>
        <w:tc>
          <w:tcPr>
            <w:tcW w:w="5611" w:type="dxa"/>
            <w:noWrap w:val="0"/>
            <w:vAlign w:val="center"/>
          </w:tcPr>
          <w:p>
            <w:pPr>
              <w:spacing w:line="360" w:lineRule="auto"/>
              <w:jc w:val="center"/>
              <w:rPr>
                <w:rFonts w:hint="eastAsia" w:ascii="宋体" w:hAnsi="宋体" w:cs="宋体"/>
                <w:color w:val="auto"/>
                <w:sz w:val="24"/>
              </w:rPr>
            </w:pPr>
            <w:r>
              <w:rPr>
                <w:rFonts w:hint="eastAsia" w:ascii="宋体" w:hAnsi="宋体" w:cs="宋体"/>
                <w:color w:val="auto"/>
                <w:sz w:val="24"/>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55" w:type="dxa"/>
            <w:vMerge w:val="restart"/>
            <w:noWrap w:val="0"/>
            <w:vAlign w:val="center"/>
          </w:tcPr>
          <w:p>
            <w:pPr>
              <w:spacing w:line="360" w:lineRule="auto"/>
              <w:jc w:val="center"/>
              <w:rPr>
                <w:rFonts w:hint="eastAsia" w:ascii="宋体" w:hAnsi="宋体" w:cs="宋体"/>
                <w:color w:val="auto"/>
                <w:sz w:val="24"/>
              </w:rPr>
            </w:pPr>
            <w:r>
              <w:rPr>
                <w:rFonts w:hint="eastAsia" w:ascii="宋体" w:hAnsi="宋体" w:cs="宋体"/>
                <w:color w:val="auto"/>
                <w:sz w:val="24"/>
              </w:rPr>
              <w:t>1</w:t>
            </w:r>
          </w:p>
        </w:tc>
        <w:tc>
          <w:tcPr>
            <w:tcW w:w="729" w:type="dxa"/>
            <w:vMerge w:val="restart"/>
            <w:noWrap w:val="0"/>
            <w:vAlign w:val="center"/>
          </w:tcPr>
          <w:p>
            <w:pPr>
              <w:spacing w:line="360" w:lineRule="auto"/>
              <w:jc w:val="center"/>
              <w:rPr>
                <w:rFonts w:hint="eastAsia" w:ascii="宋体" w:hAnsi="宋体" w:cs="宋体"/>
                <w:color w:val="auto"/>
                <w:sz w:val="24"/>
              </w:rPr>
            </w:pPr>
            <w:r>
              <w:rPr>
                <w:rFonts w:hint="eastAsia" w:ascii="宋体" w:hAnsi="宋体" w:cs="宋体"/>
                <w:color w:val="auto"/>
                <w:sz w:val="24"/>
              </w:rPr>
              <w:t>形式评审标准</w:t>
            </w:r>
          </w:p>
        </w:tc>
        <w:tc>
          <w:tcPr>
            <w:tcW w:w="2684" w:type="dxa"/>
            <w:noWrap w:val="0"/>
            <w:vAlign w:val="center"/>
          </w:tcPr>
          <w:p>
            <w:pPr>
              <w:spacing w:line="360" w:lineRule="auto"/>
              <w:jc w:val="center"/>
              <w:rPr>
                <w:rFonts w:hint="eastAsia" w:ascii="宋体" w:hAnsi="宋体" w:cs="宋体"/>
                <w:color w:val="auto"/>
                <w:sz w:val="24"/>
              </w:rPr>
            </w:pPr>
            <w:r>
              <w:rPr>
                <w:rFonts w:hint="eastAsia" w:ascii="宋体" w:hAnsi="宋体" w:cs="宋体"/>
                <w:color w:val="auto"/>
                <w:sz w:val="24"/>
              </w:rPr>
              <w:t>竞争申请人名称</w:t>
            </w:r>
          </w:p>
        </w:tc>
        <w:tc>
          <w:tcPr>
            <w:tcW w:w="5611" w:type="dxa"/>
            <w:noWrap w:val="0"/>
            <w:vAlign w:val="center"/>
          </w:tcPr>
          <w:p>
            <w:pPr>
              <w:spacing w:line="360" w:lineRule="auto"/>
              <w:jc w:val="left"/>
              <w:rPr>
                <w:rFonts w:hint="eastAsia" w:ascii="宋体" w:hAnsi="宋体" w:cs="宋体"/>
                <w:color w:val="auto"/>
                <w:sz w:val="24"/>
              </w:rPr>
            </w:pPr>
            <w:r>
              <w:rPr>
                <w:rFonts w:hint="eastAsia" w:ascii="宋体" w:hAnsi="宋体" w:cs="宋体"/>
                <w:color w:val="auto"/>
                <w:sz w:val="24"/>
              </w:rPr>
              <w:t>与营业执照一致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55" w:type="dxa"/>
            <w:vMerge w:val="continue"/>
            <w:noWrap w:val="0"/>
            <w:vAlign w:val="center"/>
          </w:tcPr>
          <w:p>
            <w:pPr>
              <w:spacing w:line="360" w:lineRule="auto"/>
              <w:jc w:val="center"/>
              <w:rPr>
                <w:rFonts w:hint="eastAsia" w:ascii="宋体" w:hAnsi="宋体" w:cs="宋体"/>
                <w:color w:val="auto"/>
                <w:sz w:val="24"/>
              </w:rPr>
            </w:pPr>
          </w:p>
        </w:tc>
        <w:tc>
          <w:tcPr>
            <w:tcW w:w="729" w:type="dxa"/>
            <w:vMerge w:val="continue"/>
            <w:noWrap w:val="0"/>
            <w:vAlign w:val="center"/>
          </w:tcPr>
          <w:p>
            <w:pPr>
              <w:spacing w:line="360" w:lineRule="auto"/>
              <w:jc w:val="center"/>
              <w:rPr>
                <w:rFonts w:hint="eastAsia" w:ascii="宋体" w:hAnsi="宋体" w:cs="宋体"/>
                <w:color w:val="auto"/>
                <w:sz w:val="24"/>
              </w:rPr>
            </w:pPr>
          </w:p>
        </w:tc>
        <w:tc>
          <w:tcPr>
            <w:tcW w:w="2684" w:type="dxa"/>
            <w:noWrap w:val="0"/>
            <w:vAlign w:val="center"/>
          </w:tcPr>
          <w:p>
            <w:pPr>
              <w:spacing w:line="360" w:lineRule="auto"/>
              <w:jc w:val="center"/>
              <w:rPr>
                <w:rFonts w:hint="eastAsia" w:ascii="宋体" w:hAnsi="宋体" w:cs="宋体"/>
                <w:color w:val="auto"/>
                <w:sz w:val="24"/>
              </w:rPr>
            </w:pPr>
            <w:r>
              <w:rPr>
                <w:rFonts w:hint="eastAsia" w:ascii="宋体" w:hAnsi="宋体" w:cs="宋体"/>
                <w:color w:val="auto"/>
                <w:sz w:val="24"/>
              </w:rPr>
              <w:t>签字、盖章</w:t>
            </w:r>
          </w:p>
        </w:tc>
        <w:tc>
          <w:tcPr>
            <w:tcW w:w="5611" w:type="dxa"/>
            <w:noWrap w:val="0"/>
            <w:vAlign w:val="center"/>
          </w:tcPr>
          <w:p>
            <w:pPr>
              <w:spacing w:line="360" w:lineRule="auto"/>
              <w:jc w:val="left"/>
              <w:rPr>
                <w:rFonts w:hint="eastAsia" w:ascii="宋体" w:hAnsi="宋体" w:cs="宋体"/>
                <w:color w:val="auto"/>
                <w:sz w:val="24"/>
              </w:rPr>
            </w:pPr>
            <w:r>
              <w:rPr>
                <w:rFonts w:hint="eastAsia" w:ascii="宋体" w:hAnsi="宋体" w:cs="宋体"/>
                <w:color w:val="auto"/>
                <w:sz w:val="24"/>
              </w:rPr>
              <w:t>符合“竞争申请人须知”要求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55" w:type="dxa"/>
            <w:vMerge w:val="continue"/>
            <w:noWrap w:val="0"/>
            <w:vAlign w:val="center"/>
          </w:tcPr>
          <w:p>
            <w:pPr>
              <w:spacing w:line="360" w:lineRule="auto"/>
              <w:jc w:val="center"/>
              <w:rPr>
                <w:rFonts w:hint="eastAsia" w:ascii="宋体" w:hAnsi="宋体" w:cs="宋体"/>
                <w:color w:val="auto"/>
                <w:sz w:val="24"/>
              </w:rPr>
            </w:pPr>
          </w:p>
        </w:tc>
        <w:tc>
          <w:tcPr>
            <w:tcW w:w="729" w:type="dxa"/>
            <w:vMerge w:val="continue"/>
            <w:noWrap w:val="0"/>
            <w:vAlign w:val="center"/>
          </w:tcPr>
          <w:p>
            <w:pPr>
              <w:spacing w:line="360" w:lineRule="auto"/>
              <w:jc w:val="center"/>
              <w:rPr>
                <w:rFonts w:hint="eastAsia" w:ascii="宋体" w:hAnsi="宋体" w:cs="宋体"/>
                <w:color w:val="auto"/>
                <w:sz w:val="24"/>
              </w:rPr>
            </w:pPr>
          </w:p>
        </w:tc>
        <w:tc>
          <w:tcPr>
            <w:tcW w:w="2684" w:type="dxa"/>
            <w:noWrap w:val="0"/>
            <w:vAlign w:val="center"/>
          </w:tcPr>
          <w:p>
            <w:pPr>
              <w:spacing w:line="360" w:lineRule="auto"/>
              <w:jc w:val="center"/>
              <w:rPr>
                <w:rFonts w:hint="eastAsia" w:ascii="宋体" w:hAnsi="宋体" w:cs="宋体"/>
                <w:color w:val="auto"/>
                <w:sz w:val="24"/>
              </w:rPr>
            </w:pPr>
            <w:r>
              <w:rPr>
                <w:rFonts w:hint="eastAsia" w:ascii="宋体" w:hAnsi="宋体" w:cs="宋体"/>
                <w:color w:val="auto"/>
                <w:sz w:val="24"/>
              </w:rPr>
              <w:t>副本份数</w:t>
            </w:r>
          </w:p>
        </w:tc>
        <w:tc>
          <w:tcPr>
            <w:tcW w:w="5611" w:type="dxa"/>
            <w:noWrap w:val="0"/>
            <w:vAlign w:val="center"/>
          </w:tcPr>
          <w:p>
            <w:pPr>
              <w:spacing w:line="360" w:lineRule="auto"/>
              <w:jc w:val="left"/>
              <w:rPr>
                <w:rFonts w:hint="eastAsia" w:ascii="宋体" w:hAnsi="宋体" w:cs="宋体"/>
                <w:color w:val="auto"/>
                <w:sz w:val="24"/>
              </w:rPr>
            </w:pPr>
            <w:r>
              <w:rPr>
                <w:rFonts w:hint="eastAsia" w:ascii="宋体" w:hAnsi="宋体" w:cs="宋体"/>
                <w:color w:val="auto"/>
                <w:sz w:val="24"/>
              </w:rPr>
              <w:t>符合“竞争申请人须知”要求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55" w:type="dxa"/>
            <w:vMerge w:val="continue"/>
            <w:noWrap w:val="0"/>
            <w:vAlign w:val="center"/>
          </w:tcPr>
          <w:p>
            <w:pPr>
              <w:spacing w:line="360" w:lineRule="auto"/>
              <w:jc w:val="center"/>
              <w:rPr>
                <w:rFonts w:hint="eastAsia" w:ascii="宋体" w:hAnsi="宋体" w:cs="宋体"/>
                <w:color w:val="auto"/>
                <w:sz w:val="24"/>
              </w:rPr>
            </w:pPr>
          </w:p>
        </w:tc>
        <w:tc>
          <w:tcPr>
            <w:tcW w:w="729" w:type="dxa"/>
            <w:vMerge w:val="continue"/>
            <w:noWrap w:val="0"/>
            <w:vAlign w:val="center"/>
          </w:tcPr>
          <w:p>
            <w:pPr>
              <w:spacing w:line="360" w:lineRule="auto"/>
              <w:jc w:val="center"/>
              <w:rPr>
                <w:rFonts w:hint="eastAsia" w:ascii="宋体" w:hAnsi="宋体" w:cs="宋体"/>
                <w:color w:val="auto"/>
                <w:sz w:val="24"/>
              </w:rPr>
            </w:pPr>
          </w:p>
        </w:tc>
        <w:tc>
          <w:tcPr>
            <w:tcW w:w="2684" w:type="dxa"/>
            <w:noWrap w:val="0"/>
            <w:vAlign w:val="center"/>
          </w:tcPr>
          <w:p>
            <w:pPr>
              <w:spacing w:line="360" w:lineRule="auto"/>
              <w:jc w:val="center"/>
              <w:rPr>
                <w:rFonts w:hint="eastAsia" w:ascii="宋体" w:hAnsi="宋体" w:cs="宋体"/>
                <w:color w:val="auto"/>
                <w:sz w:val="24"/>
              </w:rPr>
            </w:pPr>
            <w:r>
              <w:rPr>
                <w:rFonts w:hint="eastAsia" w:ascii="宋体" w:hAnsi="宋体" w:cs="宋体"/>
                <w:color w:val="auto"/>
                <w:sz w:val="24"/>
              </w:rPr>
              <w:t>竞争申请文件格式</w:t>
            </w:r>
          </w:p>
        </w:tc>
        <w:tc>
          <w:tcPr>
            <w:tcW w:w="5611" w:type="dxa"/>
            <w:noWrap w:val="0"/>
            <w:vAlign w:val="center"/>
          </w:tcPr>
          <w:p>
            <w:pPr>
              <w:spacing w:line="360" w:lineRule="auto"/>
              <w:jc w:val="left"/>
              <w:rPr>
                <w:rFonts w:hint="eastAsia" w:ascii="宋体" w:hAnsi="宋体" w:cs="宋体"/>
                <w:color w:val="auto"/>
                <w:sz w:val="24"/>
              </w:rPr>
            </w:pPr>
            <w:r>
              <w:rPr>
                <w:rFonts w:hint="eastAsia" w:ascii="宋体" w:hAnsi="宋体" w:cs="宋体"/>
                <w:color w:val="auto"/>
                <w:sz w:val="24"/>
              </w:rPr>
              <w:t>符合“竞争申请文件格式”要求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655" w:type="dxa"/>
            <w:vMerge w:val="continue"/>
            <w:noWrap w:val="0"/>
            <w:vAlign w:val="center"/>
          </w:tcPr>
          <w:p>
            <w:pPr>
              <w:spacing w:line="360" w:lineRule="auto"/>
              <w:jc w:val="center"/>
              <w:rPr>
                <w:rFonts w:hint="eastAsia" w:ascii="宋体" w:hAnsi="宋体" w:cs="宋体"/>
                <w:color w:val="auto"/>
                <w:sz w:val="24"/>
              </w:rPr>
            </w:pPr>
          </w:p>
        </w:tc>
        <w:tc>
          <w:tcPr>
            <w:tcW w:w="729" w:type="dxa"/>
            <w:vMerge w:val="continue"/>
            <w:noWrap w:val="0"/>
            <w:vAlign w:val="center"/>
          </w:tcPr>
          <w:p>
            <w:pPr>
              <w:spacing w:line="360" w:lineRule="auto"/>
              <w:jc w:val="center"/>
              <w:rPr>
                <w:rFonts w:hint="eastAsia" w:ascii="宋体" w:hAnsi="宋体" w:cs="宋体"/>
                <w:color w:val="auto"/>
                <w:sz w:val="24"/>
              </w:rPr>
            </w:pPr>
          </w:p>
        </w:tc>
        <w:tc>
          <w:tcPr>
            <w:tcW w:w="2684" w:type="dxa"/>
            <w:noWrap w:val="0"/>
            <w:vAlign w:val="center"/>
          </w:tcPr>
          <w:p>
            <w:pPr>
              <w:spacing w:line="360" w:lineRule="auto"/>
              <w:jc w:val="center"/>
              <w:rPr>
                <w:rFonts w:hint="eastAsia" w:ascii="宋体" w:hAnsi="宋体" w:cs="宋体"/>
                <w:color w:val="auto"/>
                <w:sz w:val="24"/>
              </w:rPr>
            </w:pPr>
            <w:r>
              <w:rPr>
                <w:rFonts w:hint="eastAsia" w:ascii="宋体" w:hAnsi="宋体" w:cs="宋体"/>
                <w:color w:val="auto"/>
                <w:sz w:val="24"/>
              </w:rPr>
              <w:t>报价唯一</w:t>
            </w:r>
          </w:p>
        </w:tc>
        <w:tc>
          <w:tcPr>
            <w:tcW w:w="5611" w:type="dxa"/>
            <w:noWrap w:val="0"/>
            <w:vAlign w:val="center"/>
          </w:tcPr>
          <w:p>
            <w:pPr>
              <w:spacing w:line="360" w:lineRule="auto"/>
              <w:jc w:val="left"/>
              <w:rPr>
                <w:rFonts w:hint="eastAsia" w:ascii="宋体" w:hAnsi="宋体" w:cs="宋体"/>
                <w:color w:val="auto"/>
                <w:sz w:val="24"/>
              </w:rPr>
            </w:pPr>
            <w:r>
              <w:rPr>
                <w:rFonts w:hint="eastAsia" w:ascii="宋体" w:hAnsi="宋体" w:cs="宋体"/>
                <w:color w:val="auto"/>
                <w:sz w:val="24"/>
              </w:rPr>
              <w:t>只能有一个有效报价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74" w:hRule="atLeast"/>
        </w:trPr>
        <w:tc>
          <w:tcPr>
            <w:tcW w:w="655" w:type="dxa"/>
            <w:vMerge w:val="restart"/>
            <w:noWrap w:val="0"/>
            <w:vAlign w:val="center"/>
          </w:tcPr>
          <w:p>
            <w:pPr>
              <w:spacing w:line="360" w:lineRule="auto"/>
              <w:jc w:val="center"/>
              <w:rPr>
                <w:rFonts w:hint="eastAsia" w:ascii="宋体" w:hAnsi="宋体" w:cs="宋体"/>
                <w:color w:val="auto"/>
                <w:sz w:val="24"/>
              </w:rPr>
            </w:pPr>
            <w:r>
              <w:rPr>
                <w:rFonts w:hint="eastAsia" w:ascii="宋体" w:hAnsi="宋体" w:cs="宋体"/>
                <w:color w:val="auto"/>
                <w:sz w:val="24"/>
              </w:rPr>
              <w:t>2</w:t>
            </w:r>
          </w:p>
        </w:tc>
        <w:tc>
          <w:tcPr>
            <w:tcW w:w="729" w:type="dxa"/>
            <w:vMerge w:val="restart"/>
            <w:noWrap w:val="0"/>
            <w:vAlign w:val="center"/>
          </w:tcPr>
          <w:p>
            <w:pPr>
              <w:spacing w:line="360" w:lineRule="auto"/>
              <w:jc w:val="center"/>
              <w:rPr>
                <w:rFonts w:hint="eastAsia" w:ascii="宋体" w:hAnsi="宋体" w:cs="宋体"/>
                <w:color w:val="auto"/>
                <w:sz w:val="24"/>
              </w:rPr>
            </w:pPr>
            <w:r>
              <w:rPr>
                <w:rFonts w:hint="eastAsia" w:ascii="宋体" w:hAnsi="宋体" w:cs="宋体"/>
                <w:color w:val="auto"/>
                <w:sz w:val="24"/>
              </w:rPr>
              <w:t>资格评审标准</w:t>
            </w:r>
          </w:p>
        </w:tc>
        <w:tc>
          <w:tcPr>
            <w:tcW w:w="2684" w:type="dxa"/>
            <w:noWrap w:val="0"/>
            <w:vAlign w:val="center"/>
          </w:tcPr>
          <w:p>
            <w:pPr>
              <w:spacing w:line="360" w:lineRule="auto"/>
              <w:jc w:val="center"/>
              <w:rPr>
                <w:rFonts w:hint="eastAsia" w:ascii="宋体" w:hAnsi="宋体" w:cs="宋体"/>
                <w:color w:val="auto"/>
                <w:sz w:val="24"/>
              </w:rPr>
            </w:pPr>
            <w:r>
              <w:rPr>
                <w:rFonts w:hint="eastAsia" w:ascii="宋体" w:hAnsi="宋体" w:cs="宋体"/>
                <w:color w:val="auto"/>
                <w:sz w:val="24"/>
              </w:rPr>
              <w:t>营业执照</w:t>
            </w:r>
          </w:p>
        </w:tc>
        <w:tc>
          <w:tcPr>
            <w:tcW w:w="5611" w:type="dxa"/>
            <w:noWrap w:val="0"/>
            <w:vAlign w:val="center"/>
          </w:tcPr>
          <w:p>
            <w:pPr>
              <w:spacing w:line="360" w:lineRule="auto"/>
              <w:jc w:val="left"/>
              <w:rPr>
                <w:rFonts w:hint="eastAsia" w:ascii="宋体" w:hAnsi="宋体" w:cs="宋体"/>
                <w:color w:val="auto"/>
                <w:sz w:val="24"/>
              </w:rPr>
            </w:pPr>
            <w:r>
              <w:rPr>
                <w:rFonts w:hint="eastAsia" w:ascii="宋体" w:hAnsi="宋体" w:cs="宋体"/>
                <w:color w:val="auto"/>
                <w:sz w:val="24"/>
              </w:rPr>
              <w:t>具备有效的营业执照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55" w:type="dxa"/>
            <w:vMerge w:val="restart"/>
            <w:noWrap w:val="0"/>
            <w:vAlign w:val="center"/>
          </w:tcPr>
          <w:p>
            <w:pPr>
              <w:spacing w:line="360" w:lineRule="auto"/>
              <w:jc w:val="center"/>
              <w:rPr>
                <w:rFonts w:hint="eastAsia" w:ascii="宋体" w:hAnsi="宋体" w:cs="宋体"/>
                <w:color w:val="auto"/>
                <w:sz w:val="24"/>
              </w:rPr>
            </w:pPr>
            <w:r>
              <w:rPr>
                <w:rFonts w:hint="eastAsia" w:ascii="宋体" w:hAnsi="宋体" w:cs="宋体"/>
                <w:color w:val="auto"/>
                <w:sz w:val="24"/>
              </w:rPr>
              <w:t>3</w:t>
            </w:r>
          </w:p>
        </w:tc>
        <w:tc>
          <w:tcPr>
            <w:tcW w:w="729" w:type="dxa"/>
            <w:vMerge w:val="restart"/>
            <w:noWrap w:val="0"/>
            <w:vAlign w:val="center"/>
          </w:tcPr>
          <w:p>
            <w:pPr>
              <w:spacing w:line="360" w:lineRule="auto"/>
              <w:jc w:val="center"/>
              <w:rPr>
                <w:rFonts w:hint="eastAsia" w:ascii="宋体" w:hAnsi="宋体" w:cs="宋体"/>
                <w:color w:val="auto"/>
                <w:sz w:val="24"/>
              </w:rPr>
            </w:pPr>
            <w:r>
              <w:rPr>
                <w:rFonts w:hint="eastAsia" w:ascii="宋体" w:hAnsi="宋体" w:cs="宋体"/>
                <w:color w:val="auto"/>
                <w:sz w:val="24"/>
              </w:rPr>
              <w:t>响应性评审标准</w:t>
            </w:r>
          </w:p>
        </w:tc>
        <w:tc>
          <w:tcPr>
            <w:tcW w:w="2684" w:type="dxa"/>
            <w:noWrap w:val="0"/>
            <w:vAlign w:val="center"/>
          </w:tcPr>
          <w:p>
            <w:pPr>
              <w:spacing w:line="360" w:lineRule="auto"/>
              <w:jc w:val="center"/>
              <w:rPr>
                <w:rFonts w:hint="eastAsia" w:ascii="宋体" w:hAnsi="宋体" w:cs="宋体"/>
                <w:color w:val="auto"/>
                <w:sz w:val="24"/>
              </w:rPr>
            </w:pPr>
            <w:r>
              <w:rPr>
                <w:rFonts w:hint="eastAsia" w:ascii="宋体" w:hAnsi="宋体" w:cs="宋体"/>
                <w:color w:val="auto"/>
                <w:sz w:val="24"/>
              </w:rPr>
              <w:t>工期</w:t>
            </w:r>
          </w:p>
        </w:tc>
        <w:tc>
          <w:tcPr>
            <w:tcW w:w="5611" w:type="dxa"/>
            <w:noWrap w:val="0"/>
            <w:vAlign w:val="center"/>
          </w:tcPr>
          <w:p>
            <w:pPr>
              <w:spacing w:line="360" w:lineRule="auto"/>
              <w:jc w:val="left"/>
              <w:rPr>
                <w:rFonts w:hint="eastAsia" w:ascii="宋体" w:hAnsi="宋体" w:cs="宋体"/>
                <w:color w:val="auto"/>
                <w:sz w:val="24"/>
              </w:rPr>
            </w:pPr>
            <w:r>
              <w:rPr>
                <w:rFonts w:hint="eastAsia" w:ascii="宋体" w:hAnsi="宋体" w:cs="宋体"/>
                <w:color w:val="auto"/>
                <w:sz w:val="24"/>
              </w:rPr>
              <w:t>符合“竞争申请人须知”要求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55" w:type="dxa"/>
            <w:vMerge w:val="continue"/>
            <w:noWrap w:val="0"/>
            <w:vAlign w:val="center"/>
          </w:tcPr>
          <w:p>
            <w:pPr>
              <w:spacing w:line="360" w:lineRule="auto"/>
              <w:jc w:val="center"/>
              <w:rPr>
                <w:rFonts w:hint="eastAsia" w:ascii="宋体" w:hAnsi="宋体" w:cs="宋体"/>
                <w:color w:val="auto"/>
                <w:sz w:val="24"/>
              </w:rPr>
            </w:pPr>
          </w:p>
        </w:tc>
        <w:tc>
          <w:tcPr>
            <w:tcW w:w="729" w:type="dxa"/>
            <w:vMerge w:val="continue"/>
            <w:noWrap w:val="0"/>
            <w:vAlign w:val="center"/>
          </w:tcPr>
          <w:p>
            <w:pPr>
              <w:spacing w:line="360" w:lineRule="auto"/>
              <w:jc w:val="center"/>
              <w:rPr>
                <w:rFonts w:hint="eastAsia" w:ascii="宋体" w:hAnsi="宋体" w:cs="宋体"/>
                <w:color w:val="auto"/>
                <w:sz w:val="24"/>
              </w:rPr>
            </w:pPr>
          </w:p>
        </w:tc>
        <w:tc>
          <w:tcPr>
            <w:tcW w:w="2684" w:type="dxa"/>
            <w:noWrap w:val="0"/>
            <w:vAlign w:val="center"/>
          </w:tcPr>
          <w:p>
            <w:pPr>
              <w:spacing w:line="360" w:lineRule="auto"/>
              <w:jc w:val="center"/>
              <w:rPr>
                <w:rFonts w:hint="eastAsia" w:ascii="宋体" w:hAnsi="宋体" w:cs="宋体"/>
                <w:color w:val="auto"/>
                <w:sz w:val="24"/>
              </w:rPr>
            </w:pPr>
            <w:r>
              <w:rPr>
                <w:rFonts w:hint="eastAsia" w:ascii="宋体" w:hAnsi="宋体" w:cs="宋体"/>
                <w:color w:val="auto"/>
                <w:sz w:val="24"/>
              </w:rPr>
              <w:t>质量</w:t>
            </w:r>
          </w:p>
        </w:tc>
        <w:tc>
          <w:tcPr>
            <w:tcW w:w="5611" w:type="dxa"/>
            <w:noWrap w:val="0"/>
            <w:vAlign w:val="center"/>
          </w:tcPr>
          <w:p>
            <w:pPr>
              <w:spacing w:line="360" w:lineRule="auto"/>
              <w:jc w:val="left"/>
              <w:rPr>
                <w:rFonts w:hint="eastAsia" w:ascii="宋体" w:hAnsi="宋体" w:cs="宋体"/>
                <w:color w:val="auto"/>
                <w:sz w:val="24"/>
              </w:rPr>
            </w:pPr>
            <w:r>
              <w:rPr>
                <w:rFonts w:hint="eastAsia" w:ascii="宋体" w:hAnsi="宋体" w:cs="宋体"/>
                <w:color w:val="auto"/>
                <w:sz w:val="24"/>
              </w:rPr>
              <w:t>符合“竞争申请人须知”要求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55" w:type="dxa"/>
            <w:vMerge w:val="continue"/>
            <w:noWrap w:val="0"/>
            <w:vAlign w:val="center"/>
          </w:tcPr>
          <w:p>
            <w:pPr>
              <w:spacing w:line="360" w:lineRule="auto"/>
              <w:jc w:val="center"/>
              <w:rPr>
                <w:rFonts w:hint="eastAsia" w:ascii="宋体" w:hAnsi="宋体" w:cs="宋体"/>
                <w:color w:val="auto"/>
                <w:sz w:val="24"/>
              </w:rPr>
            </w:pPr>
          </w:p>
        </w:tc>
        <w:tc>
          <w:tcPr>
            <w:tcW w:w="729" w:type="dxa"/>
            <w:vMerge w:val="continue"/>
            <w:noWrap w:val="0"/>
            <w:vAlign w:val="center"/>
          </w:tcPr>
          <w:p>
            <w:pPr>
              <w:spacing w:line="360" w:lineRule="auto"/>
              <w:jc w:val="center"/>
              <w:rPr>
                <w:rFonts w:hint="eastAsia" w:ascii="宋体" w:hAnsi="宋体" w:cs="宋体"/>
                <w:color w:val="auto"/>
                <w:sz w:val="24"/>
              </w:rPr>
            </w:pPr>
          </w:p>
        </w:tc>
        <w:tc>
          <w:tcPr>
            <w:tcW w:w="2684" w:type="dxa"/>
            <w:noWrap w:val="0"/>
            <w:vAlign w:val="center"/>
          </w:tcPr>
          <w:p>
            <w:pPr>
              <w:spacing w:line="360" w:lineRule="auto"/>
              <w:jc w:val="center"/>
              <w:rPr>
                <w:rFonts w:hint="eastAsia" w:ascii="宋体" w:hAnsi="宋体" w:cs="宋体"/>
                <w:color w:val="auto"/>
                <w:sz w:val="24"/>
              </w:rPr>
            </w:pPr>
            <w:r>
              <w:rPr>
                <w:rFonts w:hint="eastAsia" w:ascii="宋体" w:hAnsi="宋体" w:cs="宋体"/>
                <w:color w:val="auto"/>
                <w:sz w:val="24"/>
              </w:rPr>
              <w:t>竞争性谈判有效期</w:t>
            </w:r>
          </w:p>
        </w:tc>
        <w:tc>
          <w:tcPr>
            <w:tcW w:w="5611" w:type="dxa"/>
            <w:noWrap w:val="0"/>
            <w:vAlign w:val="center"/>
          </w:tcPr>
          <w:p>
            <w:pPr>
              <w:spacing w:line="360" w:lineRule="auto"/>
              <w:jc w:val="left"/>
              <w:rPr>
                <w:rFonts w:hint="eastAsia" w:ascii="宋体" w:hAnsi="宋体" w:cs="宋体"/>
                <w:color w:val="auto"/>
                <w:sz w:val="24"/>
              </w:rPr>
            </w:pPr>
            <w:r>
              <w:rPr>
                <w:rFonts w:hint="eastAsia" w:ascii="宋体" w:hAnsi="宋体" w:cs="宋体"/>
                <w:color w:val="auto"/>
                <w:sz w:val="24"/>
              </w:rPr>
              <w:t>符合“竞争申请人须知”要求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55" w:type="dxa"/>
            <w:vMerge w:val="continue"/>
            <w:noWrap w:val="0"/>
            <w:vAlign w:val="center"/>
          </w:tcPr>
          <w:p>
            <w:pPr>
              <w:spacing w:line="360" w:lineRule="auto"/>
              <w:jc w:val="center"/>
              <w:rPr>
                <w:rFonts w:hint="eastAsia" w:ascii="宋体" w:hAnsi="宋体" w:cs="宋体"/>
                <w:color w:val="auto"/>
                <w:sz w:val="24"/>
              </w:rPr>
            </w:pPr>
          </w:p>
        </w:tc>
        <w:tc>
          <w:tcPr>
            <w:tcW w:w="729" w:type="dxa"/>
            <w:vMerge w:val="continue"/>
            <w:noWrap w:val="0"/>
            <w:vAlign w:val="center"/>
          </w:tcPr>
          <w:p>
            <w:pPr>
              <w:spacing w:line="360" w:lineRule="auto"/>
              <w:jc w:val="center"/>
              <w:rPr>
                <w:rFonts w:hint="eastAsia" w:ascii="宋体" w:hAnsi="宋体" w:cs="宋体"/>
                <w:color w:val="auto"/>
                <w:sz w:val="24"/>
              </w:rPr>
            </w:pPr>
          </w:p>
        </w:tc>
        <w:tc>
          <w:tcPr>
            <w:tcW w:w="2684" w:type="dxa"/>
            <w:noWrap w:val="0"/>
            <w:vAlign w:val="center"/>
          </w:tcPr>
          <w:p>
            <w:pPr>
              <w:spacing w:line="360" w:lineRule="auto"/>
              <w:jc w:val="center"/>
              <w:rPr>
                <w:rFonts w:hint="eastAsia" w:ascii="宋体" w:hAnsi="宋体" w:cs="宋体"/>
                <w:color w:val="auto"/>
                <w:sz w:val="24"/>
              </w:rPr>
            </w:pPr>
            <w:r>
              <w:rPr>
                <w:rFonts w:hint="eastAsia" w:ascii="宋体" w:hAnsi="宋体" w:cs="宋体"/>
                <w:color w:val="auto"/>
                <w:sz w:val="24"/>
              </w:rPr>
              <w:t>谈判保证金</w:t>
            </w:r>
          </w:p>
        </w:tc>
        <w:tc>
          <w:tcPr>
            <w:tcW w:w="5611" w:type="dxa"/>
            <w:noWrap w:val="0"/>
            <w:vAlign w:val="center"/>
          </w:tcPr>
          <w:p>
            <w:pPr>
              <w:spacing w:line="360" w:lineRule="auto"/>
              <w:jc w:val="left"/>
              <w:rPr>
                <w:rFonts w:hint="eastAsia" w:ascii="宋体" w:hAnsi="宋体" w:cs="宋体"/>
                <w:color w:val="auto"/>
                <w:sz w:val="24"/>
              </w:rPr>
            </w:pPr>
            <w:r>
              <w:rPr>
                <w:rFonts w:hint="eastAsia" w:ascii="宋体" w:hAnsi="宋体" w:cs="宋体"/>
                <w:color w:val="auto"/>
                <w:sz w:val="24"/>
              </w:rPr>
              <w:t>符合“竞争申请人须知”要求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55" w:type="dxa"/>
            <w:vMerge w:val="continue"/>
            <w:noWrap w:val="0"/>
            <w:vAlign w:val="center"/>
          </w:tcPr>
          <w:p>
            <w:pPr>
              <w:spacing w:line="360" w:lineRule="auto"/>
              <w:jc w:val="center"/>
              <w:rPr>
                <w:rFonts w:hint="eastAsia" w:ascii="宋体" w:hAnsi="宋体" w:cs="宋体"/>
                <w:color w:val="auto"/>
                <w:sz w:val="24"/>
              </w:rPr>
            </w:pPr>
          </w:p>
        </w:tc>
        <w:tc>
          <w:tcPr>
            <w:tcW w:w="729" w:type="dxa"/>
            <w:vMerge w:val="continue"/>
            <w:noWrap w:val="0"/>
            <w:vAlign w:val="center"/>
          </w:tcPr>
          <w:p>
            <w:pPr>
              <w:spacing w:line="360" w:lineRule="auto"/>
              <w:jc w:val="center"/>
              <w:rPr>
                <w:rFonts w:hint="eastAsia" w:ascii="宋体" w:hAnsi="宋体" w:cs="宋体"/>
                <w:color w:val="auto"/>
                <w:sz w:val="24"/>
              </w:rPr>
            </w:pPr>
          </w:p>
        </w:tc>
        <w:tc>
          <w:tcPr>
            <w:tcW w:w="2684" w:type="dxa"/>
            <w:noWrap w:val="0"/>
            <w:vAlign w:val="center"/>
          </w:tcPr>
          <w:p>
            <w:pPr>
              <w:spacing w:line="360" w:lineRule="auto"/>
              <w:jc w:val="center"/>
              <w:rPr>
                <w:rFonts w:hint="eastAsia" w:ascii="宋体" w:hAnsi="宋体" w:cs="宋体"/>
                <w:color w:val="auto"/>
                <w:sz w:val="24"/>
              </w:rPr>
            </w:pPr>
            <w:r>
              <w:rPr>
                <w:rFonts w:hint="eastAsia" w:ascii="宋体" w:hAnsi="宋体" w:cs="宋体"/>
                <w:color w:val="auto"/>
                <w:sz w:val="24"/>
              </w:rPr>
              <w:t>最高限价</w:t>
            </w:r>
          </w:p>
        </w:tc>
        <w:tc>
          <w:tcPr>
            <w:tcW w:w="5611" w:type="dxa"/>
            <w:noWrap w:val="0"/>
            <w:vAlign w:val="center"/>
          </w:tcPr>
          <w:p>
            <w:pPr>
              <w:spacing w:line="360" w:lineRule="auto"/>
              <w:jc w:val="left"/>
              <w:rPr>
                <w:rFonts w:hint="eastAsia" w:ascii="宋体" w:hAnsi="宋体" w:cs="宋体"/>
                <w:color w:val="auto"/>
                <w:sz w:val="24"/>
              </w:rPr>
            </w:pPr>
            <w:r>
              <w:rPr>
                <w:rFonts w:hint="eastAsia" w:ascii="宋体" w:hAnsi="宋体" w:cs="宋体"/>
                <w:color w:val="auto"/>
                <w:sz w:val="24"/>
              </w:rPr>
              <w:t>竞争报价不得超过竞争性谈判文件规定的最高限价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55" w:type="dxa"/>
            <w:noWrap w:val="0"/>
            <w:vAlign w:val="center"/>
          </w:tcPr>
          <w:p>
            <w:pPr>
              <w:spacing w:line="360" w:lineRule="auto"/>
              <w:jc w:val="center"/>
              <w:rPr>
                <w:rFonts w:hint="eastAsia" w:ascii="宋体" w:hAnsi="宋体" w:cs="宋体"/>
                <w:color w:val="auto"/>
                <w:sz w:val="24"/>
              </w:rPr>
            </w:pPr>
            <w:r>
              <w:rPr>
                <w:rFonts w:hint="eastAsia" w:ascii="宋体" w:hAnsi="宋体" w:cs="宋体"/>
                <w:color w:val="auto"/>
                <w:sz w:val="24"/>
              </w:rPr>
              <w:t>4</w:t>
            </w:r>
          </w:p>
        </w:tc>
        <w:tc>
          <w:tcPr>
            <w:tcW w:w="729" w:type="dxa"/>
            <w:noWrap w:val="0"/>
            <w:vAlign w:val="center"/>
          </w:tcPr>
          <w:p>
            <w:pPr>
              <w:spacing w:line="360" w:lineRule="auto"/>
              <w:jc w:val="center"/>
              <w:rPr>
                <w:rFonts w:hint="eastAsia" w:ascii="宋体" w:hAnsi="宋体" w:cs="宋体"/>
                <w:color w:val="auto"/>
                <w:sz w:val="24"/>
              </w:rPr>
            </w:pPr>
            <w:r>
              <w:rPr>
                <w:rFonts w:hint="eastAsia" w:ascii="宋体" w:hAnsi="宋体" w:cs="宋体"/>
                <w:color w:val="auto"/>
                <w:sz w:val="24"/>
              </w:rPr>
              <w:t>谈判</w:t>
            </w:r>
          </w:p>
        </w:tc>
        <w:tc>
          <w:tcPr>
            <w:tcW w:w="8295" w:type="dxa"/>
            <w:gridSpan w:val="2"/>
            <w:noWrap w:val="0"/>
            <w:vAlign w:val="center"/>
          </w:tcPr>
          <w:p>
            <w:pPr>
              <w:spacing w:line="360" w:lineRule="auto"/>
              <w:jc w:val="left"/>
              <w:rPr>
                <w:rFonts w:hint="eastAsia" w:ascii="宋体" w:hAnsi="宋体" w:cs="宋体"/>
                <w:color w:val="auto"/>
                <w:sz w:val="24"/>
              </w:rPr>
            </w:pPr>
            <w:r>
              <w:rPr>
                <w:rFonts w:hint="eastAsia" w:ascii="宋体" w:hAnsi="宋体" w:cs="宋体"/>
                <w:color w:val="auto"/>
                <w:sz w:val="24"/>
              </w:rPr>
              <w:t>通过形式评审、资格评审、响应性评审的竞争申请人进入谈判环节。</w:t>
            </w:r>
          </w:p>
          <w:p>
            <w:pPr>
              <w:spacing w:line="360" w:lineRule="auto"/>
              <w:jc w:val="left"/>
              <w:rPr>
                <w:rFonts w:hint="eastAsia" w:ascii="宋体" w:hAnsi="宋体" w:cs="宋体"/>
                <w:color w:val="auto"/>
                <w:sz w:val="24"/>
              </w:rPr>
            </w:pPr>
            <w:r>
              <w:rPr>
                <w:rFonts w:hint="eastAsia" w:ascii="宋体" w:hAnsi="宋体" w:cs="宋体"/>
                <w:color w:val="auto"/>
                <w:sz w:val="24"/>
              </w:rPr>
              <w:t>谈判小组所有成员与竞争申请人进行一轮或多轮谈判，并给予所有参加谈判的竞争申请人平等的谈判机会。谈判过程中，谈判小组可以根据谈判情况调整谈判轮次。谈判结束后，谈判小组应当要求竞争申请人在规定的时间内提交最后报价。两轮以上报价的，其最后报价不得高于对该项目之前的所有有效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55" w:type="dxa"/>
            <w:noWrap w:val="0"/>
            <w:vAlign w:val="center"/>
          </w:tcPr>
          <w:p>
            <w:pPr>
              <w:spacing w:line="360" w:lineRule="auto"/>
              <w:jc w:val="center"/>
              <w:rPr>
                <w:rFonts w:hint="eastAsia" w:ascii="宋体" w:hAnsi="宋体" w:cs="宋体"/>
                <w:color w:val="auto"/>
                <w:sz w:val="24"/>
              </w:rPr>
            </w:pPr>
            <w:r>
              <w:rPr>
                <w:rFonts w:hint="eastAsia" w:ascii="宋体" w:hAnsi="宋体" w:cs="宋体"/>
                <w:color w:val="auto"/>
                <w:sz w:val="24"/>
              </w:rPr>
              <w:t>5</w:t>
            </w:r>
          </w:p>
        </w:tc>
        <w:tc>
          <w:tcPr>
            <w:tcW w:w="729" w:type="dxa"/>
            <w:noWrap w:val="0"/>
            <w:vAlign w:val="center"/>
          </w:tcPr>
          <w:p>
            <w:pPr>
              <w:spacing w:line="360" w:lineRule="auto"/>
              <w:jc w:val="center"/>
              <w:rPr>
                <w:rFonts w:hint="eastAsia" w:ascii="宋体" w:hAnsi="宋体" w:cs="宋体"/>
                <w:color w:val="auto"/>
                <w:sz w:val="24"/>
              </w:rPr>
            </w:pPr>
            <w:r>
              <w:rPr>
                <w:rFonts w:hint="eastAsia" w:ascii="宋体" w:hAnsi="宋体" w:cs="宋体"/>
                <w:color w:val="auto"/>
                <w:sz w:val="24"/>
              </w:rPr>
              <w:t>确定中标人</w:t>
            </w:r>
          </w:p>
        </w:tc>
        <w:tc>
          <w:tcPr>
            <w:tcW w:w="8295" w:type="dxa"/>
            <w:gridSpan w:val="2"/>
            <w:noWrap w:val="0"/>
            <w:vAlign w:val="center"/>
          </w:tcPr>
          <w:p>
            <w:pPr>
              <w:spacing w:line="360" w:lineRule="auto"/>
              <w:jc w:val="left"/>
              <w:rPr>
                <w:rFonts w:hint="eastAsia" w:ascii="宋体" w:hAnsi="宋体" w:cs="宋体"/>
                <w:color w:val="auto"/>
                <w:sz w:val="24"/>
              </w:rPr>
            </w:pPr>
            <w:r>
              <w:rPr>
                <w:rFonts w:hint="eastAsia" w:ascii="宋体" w:hAnsi="宋体" w:cs="宋体"/>
                <w:color w:val="auto"/>
                <w:sz w:val="24"/>
              </w:rPr>
              <w:t>谈判小组应当按照竞争申请人的报价由低到高的顺序推荐中标候选人，并编写谈判报告。采购方根据谈判报告，确定报价最低的竞争申请人为中标人。</w:t>
            </w:r>
          </w:p>
        </w:tc>
      </w:tr>
    </w:tbl>
    <w:p>
      <w:pPr>
        <w:spacing w:line="360" w:lineRule="auto"/>
        <w:rPr>
          <w:rFonts w:hint="eastAsia" w:ascii="宋体" w:hAnsi="宋体" w:cs="宋体"/>
          <w:color w:val="auto"/>
          <w:sz w:val="24"/>
        </w:rPr>
      </w:pPr>
    </w:p>
    <w:p>
      <w:pPr>
        <w:pageBreakBefore/>
        <w:spacing w:line="360" w:lineRule="auto"/>
        <w:jc w:val="center"/>
        <w:rPr>
          <w:rFonts w:hint="eastAsia" w:ascii="宋体" w:hAnsi="宋体" w:cs="宋体"/>
          <w:color w:val="auto"/>
          <w:sz w:val="24"/>
        </w:rPr>
      </w:pPr>
      <w:r>
        <w:rPr>
          <w:rFonts w:hint="eastAsia" w:ascii="宋体" w:hAnsi="宋体" w:cs="黑体"/>
          <w:b/>
          <w:color w:val="auto"/>
          <w:kern w:val="0"/>
          <w:sz w:val="32"/>
          <w:szCs w:val="32"/>
        </w:rPr>
        <w:t>第四章  竞争申请文件格式</w:t>
      </w:r>
    </w:p>
    <w:p>
      <w:pPr>
        <w:spacing w:line="360" w:lineRule="auto"/>
        <w:rPr>
          <w:rFonts w:hint="eastAsia" w:ascii="宋体" w:hAnsi="宋体" w:cs="宋体"/>
          <w:color w:val="auto"/>
          <w:sz w:val="24"/>
        </w:rPr>
      </w:pPr>
    </w:p>
    <w:p>
      <w:pPr>
        <w:spacing w:line="360" w:lineRule="auto"/>
        <w:rPr>
          <w:rFonts w:hint="eastAsia" w:ascii="宋体" w:hAnsi="宋体" w:cs="宋体"/>
          <w:color w:val="auto"/>
          <w:sz w:val="24"/>
        </w:rPr>
      </w:pPr>
    </w:p>
    <w:p>
      <w:pPr>
        <w:jc w:val="center"/>
        <w:rPr>
          <w:rFonts w:hint="default" w:ascii="Times New Roman" w:hAnsi="Times New Roman" w:cs="Times New Roman"/>
          <w:b/>
          <w:bCs/>
          <w:sz w:val="52"/>
          <w:szCs w:val="52"/>
          <w:lang w:val="en-US" w:eastAsia="zh-CN"/>
        </w:rPr>
      </w:pPr>
      <w:r>
        <w:rPr>
          <w:rFonts w:hint="default" w:ascii="Times New Roman" w:hAnsi="Times New Roman" w:cs="Times New Roman"/>
          <w:b/>
          <w:bCs/>
          <w:sz w:val="52"/>
          <w:szCs w:val="52"/>
          <w:lang w:val="en-US" w:eastAsia="zh-CN"/>
        </w:rPr>
        <w:t>乐至县泰宜实业有限公司</w:t>
      </w:r>
    </w:p>
    <w:p>
      <w:pPr>
        <w:spacing w:line="360" w:lineRule="auto"/>
        <w:ind w:left="522" w:hanging="522" w:hangingChars="100"/>
        <w:rPr>
          <w:rFonts w:ascii="宋体" w:hAnsi="宋体" w:cs="宋体"/>
          <w:b/>
          <w:bCs/>
          <w:color w:val="auto"/>
          <w:sz w:val="52"/>
          <w:szCs w:val="52"/>
          <w:u w:val="single"/>
        </w:rPr>
      </w:pPr>
      <w:r>
        <w:rPr>
          <w:rFonts w:hint="default" w:ascii="Times New Roman" w:hAnsi="Times New Roman" w:cs="Times New Roman"/>
          <w:b/>
          <w:bCs/>
          <w:sz w:val="52"/>
          <w:szCs w:val="52"/>
          <w:lang w:val="en-US" w:eastAsia="zh-CN"/>
        </w:rPr>
        <w:t>关于</w:t>
      </w:r>
      <w:r>
        <w:rPr>
          <w:rFonts w:hint="default" w:ascii="Times New Roman" w:hAnsi="Times New Roman" w:cs="Times New Roman"/>
          <w:b/>
          <w:bCs/>
          <w:sz w:val="52"/>
          <w:szCs w:val="52"/>
          <w:u w:val="none"/>
          <w:lang w:val="en-US" w:eastAsia="zh-CN"/>
        </w:rPr>
        <w:t>乐至县蚕桑产业园建设项目</w:t>
      </w:r>
      <w:r>
        <w:rPr>
          <w:rFonts w:hint="default" w:ascii="Times New Roman" w:hAnsi="Times New Roman" w:eastAsia="宋体" w:cs="Times New Roman"/>
          <w:b/>
          <w:bCs/>
          <w:sz w:val="52"/>
          <w:szCs w:val="52"/>
          <w:u w:val="none"/>
          <w:lang w:val="en-US" w:eastAsia="zh-CN"/>
        </w:rPr>
        <w:t>“办公电器”</w:t>
      </w:r>
      <w:r>
        <w:rPr>
          <w:rFonts w:hint="eastAsia" w:ascii="Times New Roman" w:hAnsi="Times New Roman" w:eastAsia="宋体" w:cs="Times New Roman"/>
          <w:b/>
          <w:bCs/>
          <w:sz w:val="52"/>
          <w:szCs w:val="52"/>
          <w:u w:val="none"/>
          <w:lang w:val="en-US" w:eastAsia="zh-CN"/>
        </w:rPr>
        <w:t>或（</w:t>
      </w:r>
      <w:r>
        <w:rPr>
          <w:rFonts w:hint="default" w:ascii="Times New Roman" w:hAnsi="Times New Roman" w:eastAsia="宋体" w:cs="Times New Roman"/>
          <w:b/>
          <w:bCs/>
          <w:sz w:val="52"/>
          <w:szCs w:val="52"/>
          <w:u w:val="none"/>
          <w:lang w:val="en-US" w:eastAsia="zh-CN"/>
        </w:rPr>
        <w:t>办公家具</w:t>
      </w:r>
      <w:r>
        <w:rPr>
          <w:rFonts w:hint="eastAsia" w:ascii="Times New Roman" w:hAnsi="Times New Roman" w:eastAsia="宋体" w:cs="Times New Roman"/>
          <w:b/>
          <w:bCs/>
          <w:sz w:val="52"/>
          <w:szCs w:val="52"/>
          <w:u w:val="none"/>
          <w:lang w:val="en-US" w:eastAsia="zh-CN"/>
        </w:rPr>
        <w:t>）竞争性谈判</w:t>
      </w:r>
      <w:r>
        <w:rPr>
          <w:rFonts w:hint="default" w:ascii="Times New Roman" w:hAnsi="Times New Roman" w:cs="Times New Roman"/>
          <w:b/>
          <w:bCs/>
          <w:sz w:val="52"/>
          <w:szCs w:val="52"/>
          <w:u w:val="none"/>
          <w:lang w:val="en-US" w:eastAsia="zh-CN"/>
        </w:rPr>
        <w:t>采购</w:t>
      </w:r>
      <w:r>
        <w:rPr>
          <w:rFonts w:hint="default" w:ascii="Times New Roman" w:hAnsi="Times New Roman" w:cs="Times New Roman"/>
          <w:b/>
          <w:bCs/>
          <w:sz w:val="52"/>
          <w:szCs w:val="52"/>
          <w:lang w:val="en-US" w:eastAsia="zh-CN"/>
        </w:rPr>
        <w:t>的</w:t>
      </w:r>
    </w:p>
    <w:p>
      <w:pPr>
        <w:spacing w:line="360" w:lineRule="auto"/>
        <w:jc w:val="center"/>
        <w:rPr>
          <w:rFonts w:hint="eastAsia" w:ascii="宋体" w:hAnsi="宋体" w:cs="宋体"/>
          <w:b/>
          <w:bCs/>
          <w:color w:val="auto"/>
          <w:sz w:val="44"/>
          <w:szCs w:val="44"/>
        </w:rPr>
      </w:pPr>
    </w:p>
    <w:p>
      <w:pPr>
        <w:spacing w:line="360" w:lineRule="auto"/>
        <w:rPr>
          <w:rFonts w:hint="eastAsia" w:ascii="宋体" w:hAnsi="宋体" w:cs="宋体"/>
          <w:color w:val="auto"/>
          <w:sz w:val="24"/>
        </w:rPr>
      </w:pPr>
    </w:p>
    <w:p>
      <w:pPr>
        <w:spacing w:line="360" w:lineRule="auto"/>
        <w:jc w:val="center"/>
        <w:rPr>
          <w:rFonts w:hint="eastAsia" w:ascii="宋体" w:hAnsi="宋体" w:cs="宋体"/>
          <w:color w:val="auto"/>
          <w:sz w:val="24"/>
        </w:rPr>
      </w:pPr>
      <w:r>
        <w:rPr>
          <w:rFonts w:hint="eastAsia" w:ascii="宋体" w:hAnsi="宋体" w:cs="宋体"/>
          <w:b/>
          <w:bCs/>
          <w:color w:val="auto"/>
          <w:sz w:val="72"/>
          <w:szCs w:val="72"/>
        </w:rPr>
        <w:t>竞争申请文件</w:t>
      </w:r>
    </w:p>
    <w:p>
      <w:pPr>
        <w:spacing w:line="360" w:lineRule="auto"/>
        <w:rPr>
          <w:rFonts w:hint="eastAsia" w:ascii="宋体" w:hAnsi="宋体" w:cs="宋体"/>
          <w:color w:val="auto"/>
          <w:sz w:val="24"/>
        </w:rPr>
      </w:pPr>
    </w:p>
    <w:p>
      <w:pPr>
        <w:spacing w:line="360" w:lineRule="auto"/>
        <w:rPr>
          <w:rFonts w:hint="eastAsia" w:ascii="宋体" w:hAnsi="宋体" w:cs="宋体"/>
          <w:color w:val="auto"/>
          <w:sz w:val="24"/>
        </w:rPr>
      </w:pPr>
    </w:p>
    <w:p>
      <w:pPr>
        <w:spacing w:line="360" w:lineRule="auto"/>
        <w:rPr>
          <w:rFonts w:hint="eastAsia" w:ascii="宋体" w:hAnsi="宋体" w:cs="宋体"/>
          <w:color w:val="auto"/>
          <w:sz w:val="24"/>
        </w:rPr>
      </w:pPr>
    </w:p>
    <w:p>
      <w:pPr>
        <w:spacing w:line="360" w:lineRule="auto"/>
        <w:rPr>
          <w:rFonts w:hint="eastAsia" w:ascii="宋体" w:hAnsi="宋体" w:cs="宋体"/>
          <w:color w:val="auto"/>
          <w:sz w:val="24"/>
        </w:rPr>
      </w:pPr>
    </w:p>
    <w:p>
      <w:pPr>
        <w:spacing w:line="360" w:lineRule="auto"/>
        <w:rPr>
          <w:rFonts w:hint="eastAsia" w:ascii="宋体" w:hAnsi="宋体" w:cs="宋体"/>
          <w:color w:val="auto"/>
          <w:sz w:val="24"/>
        </w:rPr>
      </w:pPr>
    </w:p>
    <w:p>
      <w:pPr>
        <w:spacing w:line="360" w:lineRule="auto"/>
        <w:rPr>
          <w:rFonts w:hint="eastAsia" w:ascii="宋体" w:hAnsi="宋体" w:cs="宋体"/>
          <w:color w:val="auto"/>
          <w:sz w:val="24"/>
        </w:rPr>
      </w:pPr>
    </w:p>
    <w:p>
      <w:pPr>
        <w:spacing w:line="360" w:lineRule="auto"/>
        <w:rPr>
          <w:rFonts w:hint="eastAsia" w:ascii="宋体" w:hAnsi="宋体" w:cs="宋体"/>
          <w:color w:val="auto"/>
          <w:sz w:val="24"/>
        </w:rPr>
      </w:pPr>
    </w:p>
    <w:p>
      <w:pPr>
        <w:spacing w:line="360" w:lineRule="auto"/>
        <w:rPr>
          <w:rFonts w:hint="eastAsia" w:ascii="宋体" w:hAnsi="宋体" w:cs="宋体"/>
          <w:color w:val="auto"/>
          <w:sz w:val="24"/>
        </w:rPr>
      </w:pPr>
    </w:p>
    <w:p>
      <w:pPr>
        <w:spacing w:line="360" w:lineRule="auto"/>
        <w:ind w:firstLine="1280" w:firstLineChars="400"/>
        <w:rPr>
          <w:rFonts w:hint="eastAsia" w:ascii="宋体" w:hAnsi="宋体" w:cs="宋体"/>
          <w:color w:val="auto"/>
          <w:sz w:val="32"/>
          <w:szCs w:val="32"/>
        </w:rPr>
      </w:pPr>
      <w:r>
        <w:rPr>
          <w:rFonts w:hint="eastAsia" w:ascii="宋体" w:hAnsi="宋体" w:cs="宋体"/>
          <w:color w:val="auto"/>
          <w:sz w:val="32"/>
          <w:szCs w:val="32"/>
        </w:rPr>
        <w:t>竞争申请人：</w:t>
      </w:r>
      <w:r>
        <w:rPr>
          <w:rFonts w:hint="eastAsia" w:ascii="宋体" w:hAnsi="宋体" w:cs="宋体"/>
          <w:color w:val="auto"/>
          <w:sz w:val="32"/>
          <w:szCs w:val="32"/>
          <w:u w:val="single"/>
        </w:rPr>
        <w:t xml:space="preserve">                           </w:t>
      </w:r>
      <w:r>
        <w:rPr>
          <w:rFonts w:hint="eastAsia" w:ascii="宋体" w:hAnsi="宋体" w:cs="宋体"/>
          <w:color w:val="auto"/>
          <w:sz w:val="32"/>
          <w:szCs w:val="32"/>
        </w:rPr>
        <w:t>（盖单位章）</w:t>
      </w:r>
    </w:p>
    <w:p>
      <w:pPr>
        <w:spacing w:line="360" w:lineRule="auto"/>
        <w:rPr>
          <w:rFonts w:hint="eastAsia" w:ascii="宋体" w:hAnsi="宋体" w:cs="宋体"/>
          <w:color w:val="auto"/>
          <w:sz w:val="24"/>
        </w:rPr>
      </w:pPr>
    </w:p>
    <w:p>
      <w:pPr>
        <w:spacing w:line="360" w:lineRule="auto"/>
        <w:jc w:val="center"/>
        <w:rPr>
          <w:rFonts w:hint="eastAsia" w:ascii="宋体" w:hAnsi="宋体" w:cs="宋体"/>
          <w:color w:val="auto"/>
          <w:sz w:val="32"/>
          <w:szCs w:val="32"/>
        </w:rPr>
      </w:pPr>
      <w:r>
        <w:rPr>
          <w:rFonts w:hint="eastAsia" w:ascii="宋体" w:hAnsi="宋体" w:cs="宋体"/>
          <w:color w:val="auto"/>
          <w:sz w:val="32"/>
          <w:szCs w:val="32"/>
        </w:rPr>
        <w:t xml:space="preserve"> 法定代表人或其委托代理人：</w:t>
      </w:r>
      <w:r>
        <w:rPr>
          <w:rFonts w:hint="eastAsia" w:ascii="宋体" w:hAnsi="宋体" w:cs="宋体"/>
          <w:color w:val="auto"/>
          <w:sz w:val="32"/>
          <w:szCs w:val="32"/>
          <w:u w:val="single"/>
        </w:rPr>
        <w:t xml:space="preserve">          </w:t>
      </w:r>
      <w:r>
        <w:rPr>
          <w:rFonts w:hint="eastAsia" w:ascii="宋体" w:hAnsi="宋体" w:cs="宋体"/>
          <w:color w:val="auto"/>
          <w:sz w:val="32"/>
          <w:szCs w:val="32"/>
        </w:rPr>
        <w:t>（签字）</w:t>
      </w:r>
    </w:p>
    <w:p>
      <w:pPr>
        <w:spacing w:line="360" w:lineRule="auto"/>
        <w:rPr>
          <w:rFonts w:hint="eastAsia" w:ascii="宋体" w:hAnsi="宋体" w:cs="宋体"/>
          <w:color w:val="auto"/>
          <w:sz w:val="24"/>
        </w:rPr>
      </w:pPr>
    </w:p>
    <w:p>
      <w:pPr>
        <w:spacing w:line="360" w:lineRule="auto"/>
        <w:jc w:val="center"/>
        <w:rPr>
          <w:rFonts w:hint="eastAsia" w:ascii="宋体" w:hAnsi="宋体" w:cs="宋体"/>
          <w:color w:val="auto"/>
          <w:sz w:val="32"/>
          <w:szCs w:val="32"/>
        </w:rPr>
      </w:pPr>
      <w:r>
        <w:rPr>
          <w:rFonts w:hint="eastAsia" w:ascii="宋体" w:hAnsi="宋体" w:cs="宋体"/>
          <w:color w:val="auto"/>
          <w:sz w:val="32"/>
          <w:szCs w:val="32"/>
          <w:u w:val="single"/>
        </w:rPr>
        <w:t xml:space="preserve">     </w:t>
      </w:r>
      <w:r>
        <w:rPr>
          <w:rFonts w:hint="eastAsia" w:ascii="宋体" w:hAnsi="宋体" w:cs="宋体"/>
          <w:color w:val="auto"/>
          <w:sz w:val="32"/>
          <w:szCs w:val="32"/>
        </w:rPr>
        <w:t>年</w:t>
      </w:r>
      <w:r>
        <w:rPr>
          <w:rFonts w:hint="eastAsia" w:ascii="宋体" w:hAnsi="宋体" w:cs="宋体"/>
          <w:color w:val="auto"/>
          <w:sz w:val="32"/>
          <w:szCs w:val="32"/>
          <w:u w:val="single"/>
        </w:rPr>
        <w:t xml:space="preserve">     </w:t>
      </w:r>
      <w:r>
        <w:rPr>
          <w:rFonts w:hint="eastAsia" w:ascii="宋体" w:hAnsi="宋体" w:cs="宋体"/>
          <w:color w:val="auto"/>
          <w:sz w:val="32"/>
          <w:szCs w:val="32"/>
        </w:rPr>
        <w:t>月</w:t>
      </w:r>
      <w:r>
        <w:rPr>
          <w:rFonts w:hint="eastAsia" w:ascii="宋体" w:hAnsi="宋体" w:cs="宋体"/>
          <w:color w:val="auto"/>
          <w:sz w:val="32"/>
          <w:szCs w:val="32"/>
          <w:u w:val="single"/>
        </w:rPr>
        <w:t xml:space="preserve">     </w:t>
      </w:r>
      <w:r>
        <w:rPr>
          <w:rFonts w:hint="eastAsia" w:ascii="宋体" w:hAnsi="宋体" w:cs="宋体"/>
          <w:color w:val="auto"/>
          <w:sz w:val="32"/>
          <w:szCs w:val="32"/>
        </w:rPr>
        <w:t>日</w:t>
      </w:r>
    </w:p>
    <w:p>
      <w:pPr>
        <w:pageBreakBefore/>
        <w:spacing w:line="360" w:lineRule="auto"/>
        <w:jc w:val="center"/>
        <w:rPr>
          <w:rFonts w:hint="eastAsia" w:ascii="宋体" w:hAnsi="宋体" w:cs="宋体"/>
          <w:b/>
          <w:bCs/>
          <w:color w:val="auto"/>
          <w:sz w:val="32"/>
          <w:szCs w:val="32"/>
        </w:rPr>
      </w:pPr>
      <w:r>
        <w:rPr>
          <w:rFonts w:hint="eastAsia" w:ascii="宋体" w:hAnsi="宋体" w:cs="宋体"/>
          <w:b/>
          <w:bCs/>
          <w:color w:val="auto"/>
          <w:sz w:val="32"/>
          <w:szCs w:val="32"/>
        </w:rPr>
        <w:t>目  录</w:t>
      </w:r>
    </w:p>
    <w:p>
      <w:pPr>
        <w:spacing w:line="360" w:lineRule="auto"/>
        <w:rPr>
          <w:rFonts w:hint="eastAsia" w:ascii="宋体" w:hAnsi="宋体" w:cs="宋体"/>
          <w:color w:val="auto"/>
          <w:sz w:val="24"/>
        </w:rPr>
      </w:pPr>
    </w:p>
    <w:p>
      <w:pPr>
        <w:keepNext w:val="0"/>
        <w:keepLines w:val="0"/>
        <w:pageBreakBefore w:val="0"/>
        <w:kinsoku/>
        <w:wordWrap/>
        <w:overflowPunct/>
        <w:topLinePunct w:val="0"/>
        <w:autoSpaceDE/>
        <w:autoSpaceDN/>
        <w:bidi w:val="0"/>
        <w:adjustRightInd/>
        <w:spacing w:line="576" w:lineRule="exact"/>
        <w:ind w:firstLine="480" w:firstLineChars="200"/>
        <w:textAlignment w:val="auto"/>
        <w:rPr>
          <w:rFonts w:hint="eastAsia" w:ascii="宋体" w:hAnsi="宋体" w:cs="宋体"/>
          <w:color w:val="auto"/>
          <w:sz w:val="24"/>
        </w:rPr>
      </w:pPr>
      <w:r>
        <w:rPr>
          <w:rFonts w:hint="eastAsia" w:ascii="宋体" w:hAnsi="宋体" w:cs="宋体"/>
          <w:color w:val="auto"/>
          <w:sz w:val="24"/>
        </w:rPr>
        <w:t>一、竞争申请函</w:t>
      </w:r>
    </w:p>
    <w:p>
      <w:pPr>
        <w:keepNext w:val="0"/>
        <w:keepLines w:val="0"/>
        <w:pageBreakBefore w:val="0"/>
        <w:kinsoku/>
        <w:wordWrap/>
        <w:overflowPunct/>
        <w:topLinePunct w:val="0"/>
        <w:autoSpaceDE/>
        <w:autoSpaceDN/>
        <w:bidi w:val="0"/>
        <w:adjustRightInd/>
        <w:spacing w:line="576" w:lineRule="exact"/>
        <w:ind w:firstLine="480" w:firstLineChars="200"/>
        <w:textAlignment w:val="auto"/>
        <w:rPr>
          <w:rFonts w:hint="eastAsia" w:ascii="宋体" w:hAnsi="宋体" w:cs="宋体"/>
          <w:color w:val="auto"/>
          <w:sz w:val="24"/>
        </w:rPr>
      </w:pPr>
      <w:r>
        <w:rPr>
          <w:rFonts w:hint="eastAsia" w:ascii="宋体" w:hAnsi="宋体" w:cs="宋体"/>
          <w:color w:val="auto"/>
          <w:sz w:val="24"/>
        </w:rPr>
        <w:t>二、法定代表人身份证明</w:t>
      </w:r>
    </w:p>
    <w:p>
      <w:pPr>
        <w:keepNext w:val="0"/>
        <w:keepLines w:val="0"/>
        <w:pageBreakBefore w:val="0"/>
        <w:kinsoku/>
        <w:wordWrap/>
        <w:overflowPunct/>
        <w:topLinePunct w:val="0"/>
        <w:autoSpaceDE/>
        <w:autoSpaceDN/>
        <w:bidi w:val="0"/>
        <w:adjustRightInd/>
        <w:spacing w:line="576" w:lineRule="exact"/>
        <w:ind w:firstLine="480" w:firstLineChars="200"/>
        <w:textAlignment w:val="auto"/>
        <w:rPr>
          <w:rFonts w:hint="eastAsia" w:ascii="宋体" w:hAnsi="宋体" w:cs="宋体"/>
          <w:color w:val="auto"/>
          <w:sz w:val="24"/>
        </w:rPr>
      </w:pPr>
      <w:r>
        <w:rPr>
          <w:rFonts w:hint="eastAsia" w:ascii="宋体" w:hAnsi="宋体" w:cs="宋体"/>
          <w:color w:val="auto"/>
          <w:sz w:val="24"/>
        </w:rPr>
        <w:t>三、授权委托书</w:t>
      </w:r>
    </w:p>
    <w:p>
      <w:pPr>
        <w:keepNext w:val="0"/>
        <w:keepLines w:val="0"/>
        <w:pageBreakBefore w:val="0"/>
        <w:kinsoku/>
        <w:wordWrap/>
        <w:overflowPunct/>
        <w:topLinePunct w:val="0"/>
        <w:autoSpaceDE/>
        <w:autoSpaceDN/>
        <w:bidi w:val="0"/>
        <w:adjustRightInd/>
        <w:spacing w:line="576" w:lineRule="exact"/>
        <w:ind w:firstLine="480" w:firstLineChars="200"/>
        <w:textAlignment w:val="auto"/>
        <w:rPr>
          <w:rFonts w:hint="eastAsia" w:ascii="宋体" w:hAnsi="宋体" w:cs="宋体"/>
          <w:color w:val="auto"/>
          <w:sz w:val="24"/>
        </w:rPr>
      </w:pPr>
      <w:r>
        <w:rPr>
          <w:rFonts w:hint="eastAsia" w:ascii="宋体" w:hAnsi="宋体" w:cs="宋体"/>
          <w:color w:val="auto"/>
          <w:sz w:val="24"/>
        </w:rPr>
        <w:t>四、谈判保证金</w:t>
      </w:r>
    </w:p>
    <w:p>
      <w:pPr>
        <w:keepNext w:val="0"/>
        <w:keepLines w:val="0"/>
        <w:pageBreakBefore w:val="0"/>
        <w:kinsoku/>
        <w:wordWrap/>
        <w:overflowPunct/>
        <w:topLinePunct w:val="0"/>
        <w:autoSpaceDE/>
        <w:autoSpaceDN/>
        <w:bidi w:val="0"/>
        <w:adjustRightInd/>
        <w:spacing w:line="576" w:lineRule="exact"/>
        <w:ind w:firstLine="480" w:firstLineChars="200"/>
        <w:textAlignment w:val="auto"/>
        <w:rPr>
          <w:rFonts w:hint="eastAsia" w:ascii="宋体" w:hAnsi="宋体" w:cs="宋体"/>
          <w:color w:val="auto"/>
          <w:sz w:val="24"/>
        </w:rPr>
      </w:pPr>
      <w:r>
        <w:rPr>
          <w:rFonts w:hint="eastAsia" w:ascii="宋体" w:hAnsi="宋体" w:cs="宋体"/>
          <w:color w:val="auto"/>
          <w:sz w:val="24"/>
        </w:rPr>
        <w:t>五、资格审查资料</w:t>
      </w:r>
    </w:p>
    <w:p>
      <w:pPr>
        <w:pStyle w:val="2"/>
        <w:keepNext w:val="0"/>
        <w:keepLines w:val="0"/>
        <w:pageBreakBefore w:val="0"/>
        <w:numPr>
          <w:ilvl w:val="0"/>
          <w:numId w:val="0"/>
        </w:numPr>
        <w:kinsoku/>
        <w:wordWrap/>
        <w:overflowPunct/>
        <w:topLinePunct w:val="0"/>
        <w:autoSpaceDE/>
        <w:autoSpaceDN/>
        <w:bidi w:val="0"/>
        <w:adjustRightInd/>
        <w:spacing w:line="576" w:lineRule="exact"/>
        <w:ind w:firstLine="480" w:firstLineChars="200"/>
        <w:jc w:val="left"/>
        <w:textAlignment w:val="auto"/>
        <w:rPr>
          <w:rFonts w:hint="eastAsia" w:ascii="宋体" w:hAnsi="宋体" w:eastAsia="宋体" w:cs="宋体"/>
          <w:color w:val="auto"/>
          <w:kern w:val="2"/>
          <w:sz w:val="24"/>
          <w:szCs w:val="24"/>
          <w:lang w:val="en-US" w:eastAsia="zh-CN" w:bidi="ar-SA"/>
        </w:rPr>
      </w:pPr>
    </w:p>
    <w:p>
      <w:pPr>
        <w:pStyle w:val="2"/>
        <w:rPr>
          <w:rFonts w:hint="default" w:eastAsia="仿宋_GB2312"/>
          <w:lang w:val="en-US" w:eastAsia="zh-CN"/>
        </w:rPr>
      </w:pPr>
    </w:p>
    <w:p>
      <w:pPr>
        <w:spacing w:line="360" w:lineRule="auto"/>
        <w:rPr>
          <w:rFonts w:hint="eastAsia" w:ascii="宋体" w:hAnsi="宋体" w:cs="宋体"/>
          <w:color w:val="auto"/>
          <w:sz w:val="24"/>
        </w:rPr>
      </w:pPr>
    </w:p>
    <w:p>
      <w:pPr>
        <w:spacing w:line="360" w:lineRule="auto"/>
        <w:rPr>
          <w:rFonts w:hint="eastAsia" w:ascii="宋体" w:hAnsi="宋体" w:cs="宋体"/>
          <w:color w:val="auto"/>
          <w:sz w:val="24"/>
        </w:rPr>
      </w:pPr>
    </w:p>
    <w:p>
      <w:pPr>
        <w:pageBreakBefore/>
        <w:spacing w:line="360" w:lineRule="auto"/>
        <w:jc w:val="center"/>
        <w:rPr>
          <w:rFonts w:hint="eastAsia" w:ascii="宋体" w:hAnsi="宋体" w:cs="宋体"/>
          <w:b/>
          <w:bCs/>
          <w:color w:val="auto"/>
          <w:sz w:val="32"/>
          <w:szCs w:val="32"/>
        </w:rPr>
      </w:pPr>
      <w:r>
        <w:rPr>
          <w:rFonts w:hint="eastAsia" w:ascii="宋体" w:hAnsi="宋体" w:cs="宋体"/>
          <w:b/>
          <w:bCs/>
          <w:color w:val="auto"/>
          <w:sz w:val="32"/>
          <w:szCs w:val="32"/>
        </w:rPr>
        <w:t>一、竞争申请函</w:t>
      </w:r>
    </w:p>
    <w:p>
      <w:pPr>
        <w:spacing w:line="360" w:lineRule="auto"/>
        <w:rPr>
          <w:rFonts w:hint="eastAsia" w:ascii="宋体" w:hAnsi="宋体" w:cs="宋体"/>
          <w:color w:val="auto"/>
          <w:sz w:val="24"/>
        </w:rPr>
      </w:pPr>
    </w:p>
    <w:p>
      <w:pPr>
        <w:pStyle w:val="3"/>
        <w:rPr>
          <w:rFonts w:hint="eastAsia" w:ascii="宋体" w:hAnsi="宋体" w:cs="宋体"/>
          <w:color w:val="auto"/>
          <w:sz w:val="24"/>
          <w:szCs w:val="24"/>
        </w:rPr>
      </w:pPr>
    </w:p>
    <w:p>
      <w:pPr>
        <w:spacing w:line="360" w:lineRule="auto"/>
        <w:rPr>
          <w:rFonts w:hint="eastAsia" w:ascii="宋体" w:hAnsi="宋体" w:cs="宋体"/>
          <w:color w:val="auto"/>
          <w:sz w:val="24"/>
        </w:rPr>
      </w:pPr>
      <w:r>
        <w:rPr>
          <w:rFonts w:hint="eastAsia" w:ascii="宋体" w:hAnsi="宋体" w:cs="宋体"/>
          <w:color w:val="auto"/>
          <w:sz w:val="24"/>
          <w:u w:val="single"/>
        </w:rPr>
        <w:t xml:space="preserve">                   </w:t>
      </w:r>
      <w:r>
        <w:rPr>
          <w:rFonts w:hint="eastAsia" w:ascii="宋体" w:hAnsi="宋体" w:cs="宋体"/>
          <w:color w:val="auto"/>
          <w:sz w:val="24"/>
        </w:rPr>
        <w:t>（采购方名称）：</w:t>
      </w:r>
    </w:p>
    <w:p>
      <w:pPr>
        <w:spacing w:line="360" w:lineRule="auto"/>
        <w:rPr>
          <w:rFonts w:hint="eastAsia" w:ascii="宋体" w:hAnsi="宋体" w:cs="宋体"/>
          <w:color w:val="auto"/>
          <w:sz w:val="24"/>
        </w:rPr>
      </w:pPr>
    </w:p>
    <w:p>
      <w:pPr>
        <w:spacing w:line="360" w:lineRule="auto"/>
        <w:ind w:firstLine="480" w:firstLineChars="200"/>
        <w:rPr>
          <w:rFonts w:hint="eastAsia" w:ascii="宋体" w:hAnsi="宋体" w:cs="宋体"/>
          <w:color w:val="auto"/>
          <w:sz w:val="24"/>
        </w:rPr>
      </w:pPr>
      <w:r>
        <w:rPr>
          <w:rFonts w:hint="eastAsia" w:ascii="宋体" w:hAnsi="宋体" w:cs="宋体"/>
          <w:color w:val="auto"/>
          <w:sz w:val="24"/>
        </w:rPr>
        <w:t>1．我方已仔细研究了</w:t>
      </w:r>
      <w:r>
        <w:rPr>
          <w:rFonts w:hint="eastAsia" w:ascii="宋体" w:hAnsi="宋体" w:cs="宋体"/>
          <w:color w:val="auto"/>
          <w:sz w:val="24"/>
          <w:u w:val="single"/>
        </w:rPr>
        <w:t xml:space="preserve">                    </w:t>
      </w:r>
      <w:r>
        <w:rPr>
          <w:rFonts w:hint="eastAsia" w:ascii="宋体" w:hAnsi="宋体" w:cs="宋体"/>
          <w:color w:val="auto"/>
          <w:sz w:val="24"/>
        </w:rPr>
        <w:t>（项目名称）竞争性谈判文件的全部内容，愿意按</w:t>
      </w:r>
      <w:r>
        <w:rPr>
          <w:rFonts w:hint="eastAsia" w:ascii="宋体" w:hAnsi="宋体" w:cs="宋体"/>
          <w:color w:val="auto"/>
          <w:sz w:val="24"/>
          <w:u w:val="single"/>
        </w:rPr>
        <w:t xml:space="preserve">         </w:t>
      </w:r>
      <w:r>
        <w:rPr>
          <w:rFonts w:hint="eastAsia" w:ascii="宋体" w:hAnsi="宋体" w:cs="宋体"/>
          <w:color w:val="auto"/>
          <w:sz w:val="24"/>
        </w:rPr>
        <w:t>的报价，工期</w:t>
      </w:r>
      <w:r>
        <w:rPr>
          <w:rFonts w:hint="eastAsia" w:ascii="宋体" w:hAnsi="宋体" w:cs="宋体"/>
          <w:color w:val="auto"/>
          <w:sz w:val="24"/>
          <w:u w:val="single"/>
        </w:rPr>
        <w:t xml:space="preserve">       </w:t>
      </w:r>
      <w:r>
        <w:rPr>
          <w:rFonts w:hint="eastAsia" w:ascii="宋体" w:hAnsi="宋体" w:cs="宋体"/>
          <w:color w:val="auto"/>
          <w:sz w:val="24"/>
        </w:rPr>
        <w:t>日历天，按合同约定实施和完成该项目，质量达到招标人的招标要求。</w:t>
      </w:r>
    </w:p>
    <w:p>
      <w:pPr>
        <w:spacing w:line="360" w:lineRule="auto"/>
        <w:ind w:firstLine="480" w:firstLineChars="200"/>
        <w:rPr>
          <w:rFonts w:hint="eastAsia" w:ascii="宋体" w:hAnsi="宋体" w:cs="宋体"/>
          <w:color w:val="auto"/>
          <w:sz w:val="24"/>
        </w:rPr>
      </w:pPr>
      <w:r>
        <w:rPr>
          <w:rFonts w:hint="eastAsia" w:ascii="宋体" w:hAnsi="宋体" w:cs="宋体"/>
          <w:color w:val="auto"/>
          <w:sz w:val="24"/>
        </w:rPr>
        <w:t>2. 我方承诺在竞争性谈判有效期内不修改、撤销竞争申请文件。</w:t>
      </w:r>
    </w:p>
    <w:p>
      <w:pPr>
        <w:spacing w:line="360" w:lineRule="auto"/>
        <w:ind w:firstLine="480" w:firstLineChars="200"/>
        <w:rPr>
          <w:rFonts w:hint="eastAsia" w:ascii="宋体" w:hAnsi="宋体" w:cs="宋体"/>
          <w:color w:val="auto"/>
          <w:sz w:val="24"/>
        </w:rPr>
      </w:pPr>
      <w:r>
        <w:rPr>
          <w:rFonts w:hint="eastAsia" w:ascii="宋体" w:hAnsi="宋体" w:cs="宋体"/>
          <w:color w:val="auto"/>
          <w:sz w:val="24"/>
        </w:rPr>
        <w:t>3．如我方中标：</w:t>
      </w:r>
    </w:p>
    <w:p>
      <w:pPr>
        <w:spacing w:line="360" w:lineRule="auto"/>
        <w:ind w:firstLine="480" w:firstLineChars="200"/>
        <w:rPr>
          <w:rFonts w:hint="eastAsia" w:ascii="宋体" w:hAnsi="宋体" w:cs="宋体"/>
          <w:color w:val="auto"/>
          <w:sz w:val="24"/>
        </w:rPr>
      </w:pPr>
      <w:r>
        <w:rPr>
          <w:rFonts w:hint="eastAsia" w:ascii="宋体" w:hAnsi="宋体" w:cs="宋体"/>
          <w:color w:val="auto"/>
          <w:sz w:val="24"/>
        </w:rPr>
        <w:t>（1）我方承诺在收到中标通知书后，在中标通知书规定的期限内与你方签订合同。</w:t>
      </w:r>
    </w:p>
    <w:p>
      <w:pPr>
        <w:spacing w:line="360" w:lineRule="auto"/>
        <w:ind w:firstLine="480" w:firstLineChars="200"/>
        <w:rPr>
          <w:rFonts w:hint="eastAsia" w:ascii="宋体" w:hAnsi="宋体" w:cs="宋体"/>
          <w:color w:val="auto"/>
          <w:sz w:val="24"/>
        </w:rPr>
      </w:pPr>
      <w:r>
        <w:rPr>
          <w:rFonts w:hint="eastAsia" w:ascii="宋体" w:hAnsi="宋体" w:cs="宋体"/>
          <w:color w:val="auto"/>
          <w:sz w:val="24"/>
        </w:rPr>
        <w:t>（2）我方承诺按照竞争性谈判文件规定向你方递交履约担保。</w:t>
      </w:r>
    </w:p>
    <w:p>
      <w:pPr>
        <w:spacing w:line="360" w:lineRule="auto"/>
        <w:ind w:firstLine="480" w:firstLineChars="200"/>
        <w:rPr>
          <w:rFonts w:hint="eastAsia" w:ascii="宋体" w:hAnsi="宋体" w:cs="宋体"/>
          <w:color w:val="auto"/>
          <w:sz w:val="24"/>
        </w:rPr>
      </w:pPr>
      <w:r>
        <w:rPr>
          <w:rFonts w:hint="eastAsia" w:ascii="宋体" w:hAnsi="宋体" w:cs="宋体"/>
          <w:color w:val="auto"/>
          <w:sz w:val="24"/>
        </w:rPr>
        <w:t>（3）我方承诺在合同约定的期限内完成并满足验收要求，同时移交全部相关资料。</w:t>
      </w:r>
    </w:p>
    <w:p>
      <w:pPr>
        <w:spacing w:line="360" w:lineRule="auto"/>
        <w:ind w:firstLine="480" w:firstLineChars="200"/>
        <w:rPr>
          <w:rFonts w:hint="eastAsia" w:ascii="宋体" w:hAnsi="宋体" w:cs="宋体"/>
          <w:color w:val="auto"/>
          <w:sz w:val="24"/>
        </w:rPr>
      </w:pPr>
      <w:r>
        <w:rPr>
          <w:rFonts w:hint="eastAsia" w:ascii="宋体" w:hAnsi="宋体" w:cs="宋体"/>
          <w:color w:val="auto"/>
          <w:sz w:val="24"/>
        </w:rPr>
        <w:t>4．</w:t>
      </w:r>
      <w:r>
        <w:rPr>
          <w:rFonts w:hint="eastAsia" w:ascii="宋体" w:hAnsi="宋体" w:cs="宋体"/>
          <w:color w:val="auto"/>
          <w:sz w:val="24"/>
          <w:u w:val="single"/>
        </w:rPr>
        <w:t xml:space="preserve">                             </w:t>
      </w:r>
      <w:r>
        <w:rPr>
          <w:rFonts w:hint="eastAsia" w:ascii="宋体" w:hAnsi="宋体" w:cs="宋体"/>
          <w:color w:val="auto"/>
          <w:sz w:val="24"/>
        </w:rPr>
        <w:t>（其他补充说明）。</w:t>
      </w:r>
    </w:p>
    <w:p>
      <w:pPr>
        <w:spacing w:line="360" w:lineRule="auto"/>
        <w:rPr>
          <w:rFonts w:hint="eastAsia" w:ascii="宋体" w:hAnsi="宋体" w:cs="宋体"/>
          <w:color w:val="auto"/>
          <w:sz w:val="24"/>
        </w:rPr>
      </w:pPr>
    </w:p>
    <w:p>
      <w:pPr>
        <w:spacing w:line="360" w:lineRule="auto"/>
        <w:rPr>
          <w:rFonts w:hint="eastAsia" w:ascii="宋体" w:hAnsi="宋体" w:cs="宋体"/>
          <w:color w:val="auto"/>
          <w:sz w:val="24"/>
        </w:rPr>
      </w:pPr>
    </w:p>
    <w:p>
      <w:pPr>
        <w:spacing w:line="360" w:lineRule="auto"/>
        <w:ind w:firstLine="480" w:firstLineChars="200"/>
        <w:rPr>
          <w:rFonts w:hint="eastAsia" w:ascii="宋体" w:hAnsi="宋体" w:cs="宋体"/>
          <w:color w:val="auto"/>
          <w:sz w:val="24"/>
        </w:rPr>
      </w:pPr>
      <w:r>
        <w:rPr>
          <w:rFonts w:hint="eastAsia" w:ascii="宋体" w:hAnsi="宋体" w:cs="宋体"/>
          <w:color w:val="auto"/>
          <w:sz w:val="24"/>
        </w:rPr>
        <w:t>竞争申请人：</w:t>
      </w:r>
      <w:r>
        <w:rPr>
          <w:rFonts w:hint="eastAsia" w:ascii="宋体" w:hAnsi="宋体" w:cs="宋体"/>
          <w:color w:val="auto"/>
          <w:sz w:val="24"/>
          <w:u w:val="single"/>
        </w:rPr>
        <w:t xml:space="preserve">                          </w:t>
      </w:r>
      <w:r>
        <w:rPr>
          <w:rFonts w:hint="eastAsia" w:ascii="宋体" w:hAnsi="宋体" w:cs="宋体"/>
          <w:color w:val="auto"/>
          <w:sz w:val="24"/>
        </w:rPr>
        <w:t>（盖单位章）</w:t>
      </w:r>
    </w:p>
    <w:p>
      <w:pPr>
        <w:spacing w:line="360" w:lineRule="auto"/>
        <w:ind w:firstLine="480" w:firstLineChars="200"/>
        <w:rPr>
          <w:rFonts w:hint="eastAsia" w:ascii="宋体" w:hAnsi="宋体" w:cs="宋体"/>
          <w:color w:val="auto"/>
          <w:sz w:val="24"/>
        </w:rPr>
      </w:pPr>
      <w:r>
        <w:rPr>
          <w:rFonts w:hint="eastAsia" w:ascii="宋体" w:hAnsi="宋体" w:cs="宋体"/>
          <w:color w:val="auto"/>
          <w:sz w:val="24"/>
        </w:rPr>
        <w:t>法定代表人或其委托代理人：</w:t>
      </w:r>
      <w:r>
        <w:rPr>
          <w:rFonts w:hint="eastAsia" w:ascii="宋体" w:hAnsi="宋体" w:cs="宋体"/>
          <w:color w:val="auto"/>
          <w:sz w:val="24"/>
          <w:u w:val="single"/>
        </w:rPr>
        <w:t xml:space="preserve">                </w:t>
      </w:r>
      <w:r>
        <w:rPr>
          <w:rFonts w:hint="eastAsia" w:ascii="宋体" w:hAnsi="宋体" w:cs="宋体"/>
          <w:color w:val="auto"/>
          <w:sz w:val="24"/>
        </w:rPr>
        <w:t>（签字）</w:t>
      </w:r>
    </w:p>
    <w:p>
      <w:pPr>
        <w:spacing w:line="360" w:lineRule="auto"/>
        <w:ind w:firstLine="480" w:firstLineChars="200"/>
        <w:rPr>
          <w:rFonts w:hint="eastAsia" w:ascii="宋体" w:hAnsi="宋体" w:cs="宋体"/>
          <w:color w:val="auto"/>
          <w:sz w:val="24"/>
          <w:u w:val="single"/>
        </w:rPr>
      </w:pPr>
      <w:r>
        <w:rPr>
          <w:rFonts w:hint="eastAsia" w:ascii="宋体" w:hAnsi="宋体" w:cs="宋体"/>
          <w:color w:val="auto"/>
          <w:sz w:val="24"/>
        </w:rPr>
        <w:t>地址：</w:t>
      </w:r>
      <w:r>
        <w:rPr>
          <w:rFonts w:hint="eastAsia" w:ascii="宋体" w:hAnsi="宋体" w:cs="宋体"/>
          <w:color w:val="auto"/>
          <w:sz w:val="24"/>
          <w:u w:val="single"/>
        </w:rPr>
        <w:t xml:space="preserve">                                            </w:t>
      </w:r>
    </w:p>
    <w:p>
      <w:pPr>
        <w:spacing w:line="360" w:lineRule="auto"/>
        <w:ind w:firstLine="480" w:firstLineChars="200"/>
        <w:rPr>
          <w:rFonts w:hint="eastAsia" w:ascii="宋体" w:hAnsi="宋体" w:cs="宋体"/>
          <w:color w:val="auto"/>
          <w:sz w:val="24"/>
          <w:u w:val="single"/>
        </w:rPr>
      </w:pPr>
      <w:r>
        <w:rPr>
          <w:rFonts w:hint="eastAsia" w:ascii="宋体" w:hAnsi="宋体" w:cs="宋体"/>
          <w:color w:val="auto"/>
          <w:sz w:val="24"/>
        </w:rPr>
        <w:t>电话：</w:t>
      </w:r>
      <w:r>
        <w:rPr>
          <w:rFonts w:hint="eastAsia" w:ascii="宋体" w:hAnsi="宋体" w:cs="宋体"/>
          <w:color w:val="auto"/>
          <w:sz w:val="24"/>
          <w:u w:val="single"/>
        </w:rPr>
        <w:t xml:space="preserve">                                            </w:t>
      </w:r>
    </w:p>
    <w:p>
      <w:pPr>
        <w:spacing w:line="360" w:lineRule="auto"/>
        <w:ind w:firstLine="480" w:firstLineChars="200"/>
        <w:rPr>
          <w:rFonts w:hint="eastAsia" w:ascii="宋体" w:hAnsi="宋体" w:cs="宋体"/>
          <w:color w:val="auto"/>
          <w:sz w:val="24"/>
          <w:u w:val="single"/>
        </w:rPr>
      </w:pPr>
      <w:r>
        <w:rPr>
          <w:rFonts w:hint="eastAsia" w:ascii="宋体" w:hAnsi="宋体" w:cs="宋体"/>
          <w:color w:val="auto"/>
          <w:sz w:val="24"/>
        </w:rPr>
        <w:t>传真：</w:t>
      </w:r>
      <w:r>
        <w:rPr>
          <w:rFonts w:hint="eastAsia" w:ascii="宋体" w:hAnsi="宋体" w:cs="宋体"/>
          <w:color w:val="auto"/>
          <w:sz w:val="24"/>
          <w:u w:val="single"/>
        </w:rPr>
        <w:t xml:space="preserve">                                            </w:t>
      </w:r>
    </w:p>
    <w:p>
      <w:pPr>
        <w:spacing w:line="360" w:lineRule="auto"/>
        <w:ind w:firstLine="480" w:firstLineChars="200"/>
        <w:rPr>
          <w:rFonts w:hint="eastAsia" w:ascii="宋体" w:hAnsi="宋体" w:cs="宋体"/>
          <w:color w:val="auto"/>
          <w:sz w:val="24"/>
          <w:u w:val="single"/>
        </w:rPr>
      </w:pPr>
      <w:r>
        <w:rPr>
          <w:rFonts w:hint="eastAsia" w:ascii="宋体" w:hAnsi="宋体" w:cs="宋体"/>
          <w:color w:val="auto"/>
          <w:sz w:val="24"/>
        </w:rPr>
        <w:t>邮政编码：</w:t>
      </w:r>
      <w:r>
        <w:rPr>
          <w:rFonts w:hint="eastAsia" w:ascii="宋体" w:hAnsi="宋体" w:cs="宋体"/>
          <w:color w:val="auto"/>
          <w:sz w:val="24"/>
          <w:u w:val="single"/>
        </w:rPr>
        <w:t xml:space="preserve">                                        </w:t>
      </w:r>
    </w:p>
    <w:p>
      <w:pPr>
        <w:spacing w:line="360" w:lineRule="auto"/>
        <w:ind w:firstLine="480" w:firstLineChars="200"/>
        <w:rPr>
          <w:rFonts w:hint="eastAsia" w:ascii="宋体" w:hAnsi="宋体" w:cs="宋体"/>
          <w:color w:val="auto"/>
          <w:sz w:val="24"/>
        </w:rPr>
      </w:pPr>
      <w:r>
        <w:rPr>
          <w:rFonts w:hint="eastAsia" w:ascii="宋体" w:hAnsi="宋体" w:cs="宋体"/>
          <w:color w:val="auto"/>
          <w:sz w:val="24"/>
        </w:rPr>
        <w:t>日期：</w:t>
      </w:r>
      <w:r>
        <w:rPr>
          <w:rFonts w:hint="eastAsia" w:ascii="宋体" w:hAnsi="宋体" w:cs="宋体"/>
          <w:color w:val="auto"/>
          <w:sz w:val="24"/>
          <w:u w:val="single"/>
        </w:rPr>
        <w:t xml:space="preserve">      </w:t>
      </w:r>
      <w:r>
        <w:rPr>
          <w:rFonts w:hint="eastAsia" w:ascii="宋体" w:hAnsi="宋体" w:cs="宋体"/>
          <w:color w:val="auto"/>
          <w:sz w:val="24"/>
        </w:rPr>
        <w:t>年</w:t>
      </w:r>
      <w:r>
        <w:rPr>
          <w:rFonts w:hint="eastAsia" w:ascii="宋体" w:hAnsi="宋体" w:cs="宋体"/>
          <w:color w:val="auto"/>
          <w:sz w:val="24"/>
          <w:u w:val="single"/>
        </w:rPr>
        <w:t xml:space="preserve">    </w:t>
      </w:r>
      <w:r>
        <w:rPr>
          <w:rFonts w:hint="eastAsia" w:ascii="宋体" w:hAnsi="宋体" w:cs="宋体"/>
          <w:color w:val="auto"/>
          <w:sz w:val="24"/>
        </w:rPr>
        <w:t>月</w:t>
      </w:r>
      <w:r>
        <w:rPr>
          <w:rFonts w:hint="eastAsia" w:ascii="宋体" w:hAnsi="宋体" w:cs="宋体"/>
          <w:color w:val="auto"/>
          <w:sz w:val="24"/>
          <w:u w:val="single"/>
        </w:rPr>
        <w:t xml:space="preserve">    </w:t>
      </w:r>
      <w:r>
        <w:rPr>
          <w:rFonts w:hint="eastAsia" w:ascii="宋体" w:hAnsi="宋体" w:cs="宋体"/>
          <w:color w:val="auto"/>
          <w:sz w:val="24"/>
        </w:rPr>
        <w:t>日</w:t>
      </w:r>
    </w:p>
    <w:p>
      <w:pPr>
        <w:spacing w:line="360" w:lineRule="auto"/>
        <w:rPr>
          <w:rFonts w:hint="eastAsia" w:ascii="宋体" w:hAnsi="宋体" w:cs="宋体"/>
          <w:color w:val="auto"/>
          <w:sz w:val="24"/>
        </w:rPr>
      </w:pPr>
    </w:p>
    <w:p>
      <w:pPr>
        <w:spacing w:line="360" w:lineRule="auto"/>
        <w:rPr>
          <w:rFonts w:hint="eastAsia" w:ascii="宋体" w:hAnsi="宋体" w:cs="宋体"/>
          <w:color w:val="auto"/>
          <w:sz w:val="24"/>
        </w:rPr>
      </w:pPr>
    </w:p>
    <w:p>
      <w:pPr>
        <w:pageBreakBefore/>
        <w:spacing w:line="360" w:lineRule="auto"/>
        <w:jc w:val="center"/>
        <w:rPr>
          <w:rFonts w:hint="eastAsia" w:ascii="宋体" w:hAnsi="宋体" w:cs="宋体"/>
          <w:b/>
          <w:bCs/>
          <w:color w:val="auto"/>
          <w:sz w:val="32"/>
          <w:szCs w:val="32"/>
        </w:rPr>
      </w:pPr>
      <w:r>
        <w:rPr>
          <w:rFonts w:hint="eastAsia" w:ascii="宋体" w:hAnsi="宋体" w:cs="宋体"/>
          <w:b/>
          <w:bCs/>
          <w:color w:val="auto"/>
          <w:sz w:val="32"/>
          <w:szCs w:val="32"/>
        </w:rPr>
        <w:t>二、法定代表人身份证明</w:t>
      </w:r>
    </w:p>
    <w:p>
      <w:pPr>
        <w:spacing w:line="360" w:lineRule="auto"/>
        <w:rPr>
          <w:rFonts w:hint="eastAsia" w:ascii="宋体" w:hAnsi="宋体" w:cs="宋体"/>
          <w:color w:val="auto"/>
          <w:sz w:val="24"/>
        </w:rPr>
      </w:pPr>
    </w:p>
    <w:p>
      <w:pPr>
        <w:spacing w:line="360" w:lineRule="auto"/>
        <w:rPr>
          <w:rFonts w:hint="eastAsia" w:ascii="宋体" w:hAnsi="宋体" w:cs="宋体"/>
          <w:color w:val="auto"/>
          <w:sz w:val="24"/>
        </w:rPr>
      </w:pPr>
      <w:r>
        <w:rPr>
          <w:rFonts w:hint="eastAsia" w:ascii="宋体" w:hAnsi="宋体" w:cs="宋体"/>
          <w:color w:val="auto"/>
          <w:sz w:val="24"/>
        </w:rPr>
        <w:t>竞争申请人名称：</w:t>
      </w:r>
      <w:r>
        <w:rPr>
          <w:rFonts w:hint="eastAsia" w:ascii="宋体" w:hAnsi="宋体" w:cs="宋体"/>
          <w:color w:val="auto"/>
          <w:sz w:val="24"/>
          <w:u w:val="single"/>
        </w:rPr>
        <w:t xml:space="preserve">                   </w:t>
      </w:r>
    </w:p>
    <w:p>
      <w:pPr>
        <w:spacing w:line="360" w:lineRule="auto"/>
        <w:rPr>
          <w:rFonts w:hint="eastAsia" w:ascii="宋体" w:hAnsi="宋体" w:cs="宋体"/>
          <w:color w:val="auto"/>
          <w:sz w:val="24"/>
        </w:rPr>
      </w:pPr>
      <w:r>
        <w:rPr>
          <w:rFonts w:hint="eastAsia" w:ascii="宋体" w:hAnsi="宋体" w:cs="宋体"/>
          <w:color w:val="auto"/>
          <w:sz w:val="24"/>
        </w:rPr>
        <w:t>单位性质：</w:t>
      </w:r>
      <w:r>
        <w:rPr>
          <w:rFonts w:hint="eastAsia" w:ascii="宋体" w:hAnsi="宋体" w:cs="宋体"/>
          <w:color w:val="auto"/>
          <w:sz w:val="24"/>
          <w:u w:val="single"/>
        </w:rPr>
        <w:t xml:space="preserve">                         </w:t>
      </w:r>
    </w:p>
    <w:p>
      <w:pPr>
        <w:spacing w:line="360" w:lineRule="auto"/>
        <w:rPr>
          <w:rFonts w:hint="eastAsia" w:ascii="宋体" w:hAnsi="宋体" w:cs="宋体"/>
          <w:color w:val="auto"/>
          <w:sz w:val="24"/>
        </w:rPr>
      </w:pPr>
      <w:r>
        <w:rPr>
          <w:rFonts w:hint="eastAsia" w:ascii="宋体" w:hAnsi="宋体" w:cs="宋体"/>
          <w:color w:val="auto"/>
          <w:sz w:val="24"/>
        </w:rPr>
        <w:t>地址：</w:t>
      </w:r>
      <w:r>
        <w:rPr>
          <w:rFonts w:hint="eastAsia" w:ascii="宋体" w:hAnsi="宋体" w:cs="宋体"/>
          <w:color w:val="auto"/>
          <w:sz w:val="24"/>
          <w:u w:val="single"/>
        </w:rPr>
        <w:t xml:space="preserve">                             </w:t>
      </w:r>
    </w:p>
    <w:p>
      <w:pPr>
        <w:spacing w:line="360" w:lineRule="auto"/>
        <w:rPr>
          <w:rFonts w:hint="eastAsia" w:ascii="宋体" w:hAnsi="宋体" w:cs="宋体"/>
          <w:color w:val="auto"/>
          <w:sz w:val="24"/>
        </w:rPr>
      </w:pPr>
      <w:r>
        <w:rPr>
          <w:rFonts w:hint="eastAsia" w:ascii="宋体" w:hAnsi="宋体" w:cs="宋体"/>
          <w:color w:val="auto"/>
          <w:sz w:val="24"/>
        </w:rPr>
        <w:t>成立时间：</w:t>
      </w:r>
      <w:r>
        <w:rPr>
          <w:rFonts w:hint="eastAsia" w:ascii="宋体" w:hAnsi="宋体" w:cs="宋体"/>
          <w:color w:val="auto"/>
          <w:sz w:val="24"/>
          <w:u w:val="single"/>
        </w:rPr>
        <w:t xml:space="preserve">       </w:t>
      </w:r>
      <w:r>
        <w:rPr>
          <w:rFonts w:hint="eastAsia" w:ascii="宋体" w:hAnsi="宋体" w:cs="宋体"/>
          <w:color w:val="auto"/>
          <w:sz w:val="24"/>
        </w:rPr>
        <w:t>年</w:t>
      </w:r>
      <w:r>
        <w:rPr>
          <w:rFonts w:hint="eastAsia" w:ascii="宋体" w:hAnsi="宋体" w:cs="宋体"/>
          <w:color w:val="auto"/>
          <w:sz w:val="24"/>
          <w:u w:val="single"/>
        </w:rPr>
        <w:t xml:space="preserve">      </w:t>
      </w:r>
      <w:r>
        <w:rPr>
          <w:rFonts w:hint="eastAsia" w:ascii="宋体" w:hAnsi="宋体" w:cs="宋体"/>
          <w:color w:val="auto"/>
          <w:sz w:val="24"/>
        </w:rPr>
        <w:t>月</w:t>
      </w:r>
      <w:r>
        <w:rPr>
          <w:rFonts w:hint="eastAsia" w:ascii="宋体" w:hAnsi="宋体" w:cs="宋体"/>
          <w:color w:val="auto"/>
          <w:sz w:val="24"/>
          <w:u w:val="single"/>
        </w:rPr>
        <w:t xml:space="preserve">      </w:t>
      </w:r>
      <w:r>
        <w:rPr>
          <w:rFonts w:hint="eastAsia" w:ascii="宋体" w:hAnsi="宋体" w:cs="宋体"/>
          <w:color w:val="auto"/>
          <w:sz w:val="24"/>
        </w:rPr>
        <w:t>日</w:t>
      </w:r>
    </w:p>
    <w:p>
      <w:pPr>
        <w:spacing w:line="360" w:lineRule="auto"/>
        <w:rPr>
          <w:rFonts w:hint="eastAsia" w:ascii="宋体" w:hAnsi="宋体" w:cs="宋体"/>
          <w:color w:val="auto"/>
          <w:sz w:val="24"/>
        </w:rPr>
      </w:pPr>
      <w:r>
        <w:rPr>
          <w:rFonts w:hint="eastAsia" w:ascii="宋体" w:hAnsi="宋体" w:cs="宋体"/>
          <w:color w:val="auto"/>
          <w:sz w:val="24"/>
        </w:rPr>
        <w:t>经营期限：</w:t>
      </w:r>
      <w:r>
        <w:rPr>
          <w:rFonts w:hint="eastAsia" w:ascii="宋体" w:hAnsi="宋体" w:cs="宋体"/>
          <w:color w:val="auto"/>
          <w:sz w:val="24"/>
          <w:u w:val="single"/>
        </w:rPr>
        <w:t xml:space="preserve">                         </w:t>
      </w:r>
    </w:p>
    <w:p>
      <w:pPr>
        <w:spacing w:line="360" w:lineRule="auto"/>
        <w:rPr>
          <w:rFonts w:hint="eastAsia" w:ascii="宋体" w:hAnsi="宋体" w:cs="宋体"/>
          <w:color w:val="auto"/>
          <w:sz w:val="24"/>
        </w:rPr>
      </w:pPr>
      <w:r>
        <w:rPr>
          <w:rFonts w:hint="eastAsia" w:ascii="宋体" w:hAnsi="宋体" w:cs="宋体"/>
          <w:color w:val="auto"/>
          <w:sz w:val="24"/>
        </w:rPr>
        <w:t>姓名：</w:t>
      </w:r>
      <w:r>
        <w:rPr>
          <w:rFonts w:hint="eastAsia" w:ascii="宋体" w:hAnsi="宋体" w:cs="宋体"/>
          <w:color w:val="auto"/>
          <w:sz w:val="24"/>
          <w:u w:val="single"/>
        </w:rPr>
        <w:t xml:space="preserve">     </w:t>
      </w:r>
      <w:r>
        <w:rPr>
          <w:rFonts w:hint="eastAsia" w:ascii="宋体" w:hAnsi="宋体" w:cs="宋体"/>
          <w:color w:val="auto"/>
          <w:sz w:val="24"/>
        </w:rPr>
        <w:t>系</w:t>
      </w:r>
      <w:r>
        <w:rPr>
          <w:rFonts w:hint="eastAsia" w:ascii="宋体" w:hAnsi="宋体" w:cs="宋体"/>
          <w:color w:val="auto"/>
          <w:sz w:val="24"/>
          <w:u w:val="single"/>
        </w:rPr>
        <w:t xml:space="preserve">     </w:t>
      </w:r>
      <w:r>
        <w:rPr>
          <w:rFonts w:hint="eastAsia" w:ascii="宋体" w:hAnsi="宋体" w:cs="宋体"/>
          <w:color w:val="auto"/>
          <w:sz w:val="24"/>
        </w:rPr>
        <w:t>（竞争申请人名称）的法定代表人（职务：</w:t>
      </w:r>
      <w:r>
        <w:rPr>
          <w:rFonts w:hint="eastAsia" w:ascii="宋体" w:hAnsi="宋体" w:cs="宋体"/>
          <w:color w:val="auto"/>
          <w:sz w:val="24"/>
          <w:u w:val="single"/>
        </w:rPr>
        <w:t xml:space="preserve">     </w:t>
      </w:r>
      <w:r>
        <w:rPr>
          <w:rFonts w:hint="eastAsia" w:ascii="宋体" w:hAnsi="宋体" w:cs="宋体"/>
          <w:color w:val="auto"/>
          <w:sz w:val="24"/>
        </w:rPr>
        <w:t>电话：</w:t>
      </w:r>
      <w:r>
        <w:rPr>
          <w:rFonts w:hint="eastAsia" w:ascii="宋体" w:hAnsi="宋体" w:cs="宋体"/>
          <w:color w:val="auto"/>
          <w:sz w:val="24"/>
          <w:u w:val="single"/>
        </w:rPr>
        <w:t xml:space="preserve">     </w:t>
      </w:r>
      <w:r>
        <w:rPr>
          <w:rFonts w:hint="eastAsia" w:ascii="宋体" w:hAnsi="宋体" w:cs="宋体"/>
          <w:color w:val="auto"/>
          <w:sz w:val="24"/>
        </w:rPr>
        <w:t>）。</w:t>
      </w:r>
    </w:p>
    <w:p>
      <w:pPr>
        <w:spacing w:line="360" w:lineRule="auto"/>
        <w:rPr>
          <w:rFonts w:hint="eastAsia" w:ascii="宋体" w:hAnsi="宋体" w:cs="宋体"/>
          <w:color w:val="auto"/>
          <w:sz w:val="24"/>
        </w:rPr>
      </w:pPr>
    </w:p>
    <w:p>
      <w:pPr>
        <w:spacing w:line="360" w:lineRule="auto"/>
        <w:ind w:firstLine="480" w:firstLineChars="200"/>
        <w:rPr>
          <w:rFonts w:hint="eastAsia" w:ascii="宋体" w:hAnsi="宋体" w:cs="宋体"/>
          <w:color w:val="auto"/>
          <w:sz w:val="24"/>
        </w:rPr>
      </w:pPr>
      <w:r>
        <w:rPr>
          <w:rFonts w:hint="eastAsia" w:ascii="宋体" w:hAnsi="宋体" w:cs="宋体"/>
          <w:color w:val="auto"/>
          <w:sz w:val="24"/>
        </w:rPr>
        <w:t>特此证明。</w:t>
      </w:r>
    </w:p>
    <w:p>
      <w:pPr>
        <w:spacing w:line="360" w:lineRule="auto"/>
        <w:ind w:firstLine="480" w:firstLineChars="200"/>
        <w:rPr>
          <w:rFonts w:hint="eastAsia" w:ascii="宋体" w:hAnsi="宋体" w:cs="宋体"/>
          <w:color w:val="auto"/>
          <w:sz w:val="24"/>
        </w:rPr>
      </w:pPr>
      <w:r>
        <w:rPr>
          <w:rFonts w:hint="eastAsia" w:ascii="宋体" w:hAnsi="宋体" w:cs="宋体"/>
          <w:color w:val="auto"/>
          <w:sz w:val="24"/>
        </w:rPr>
        <w:t>附：法定代表人身份证复印件</w:t>
      </w:r>
    </w:p>
    <w:p>
      <w:pPr>
        <w:spacing w:line="360" w:lineRule="auto"/>
        <w:rPr>
          <w:rFonts w:hint="eastAsia" w:ascii="宋体" w:hAnsi="宋体" w:cs="宋体"/>
          <w:color w:val="auto"/>
          <w:sz w:val="24"/>
        </w:rPr>
      </w:pPr>
    </w:p>
    <w:p>
      <w:pPr>
        <w:spacing w:line="360" w:lineRule="auto"/>
        <w:rPr>
          <w:rFonts w:hint="eastAsia" w:ascii="宋体" w:hAnsi="宋体" w:cs="宋体"/>
          <w:color w:val="auto"/>
          <w:sz w:val="24"/>
        </w:rPr>
      </w:pPr>
    </w:p>
    <w:p>
      <w:pPr>
        <w:spacing w:line="360" w:lineRule="auto"/>
        <w:rPr>
          <w:rFonts w:hint="eastAsia" w:ascii="宋体" w:hAnsi="宋体" w:cs="宋体"/>
          <w:color w:val="auto"/>
          <w:sz w:val="24"/>
        </w:rPr>
      </w:pPr>
    </w:p>
    <w:p>
      <w:pPr>
        <w:spacing w:line="360" w:lineRule="auto"/>
        <w:rPr>
          <w:rFonts w:hint="eastAsia" w:ascii="宋体" w:hAnsi="宋体" w:cs="宋体"/>
          <w:color w:val="auto"/>
          <w:sz w:val="24"/>
        </w:rPr>
      </w:pPr>
    </w:p>
    <w:p>
      <w:pPr>
        <w:spacing w:line="360" w:lineRule="auto"/>
        <w:ind w:firstLine="480" w:firstLineChars="200"/>
        <w:rPr>
          <w:rFonts w:hint="eastAsia" w:ascii="宋体" w:hAnsi="宋体" w:cs="宋体"/>
          <w:color w:val="auto"/>
          <w:sz w:val="24"/>
        </w:rPr>
      </w:pPr>
      <w:r>
        <w:rPr>
          <w:rFonts w:hint="eastAsia" w:ascii="宋体" w:hAnsi="宋体" w:cs="宋体"/>
          <w:color w:val="auto"/>
          <w:sz w:val="24"/>
        </w:rPr>
        <w:t>竞争申请人：</w:t>
      </w:r>
      <w:r>
        <w:rPr>
          <w:rFonts w:hint="eastAsia" w:ascii="宋体" w:hAnsi="宋体" w:cs="宋体"/>
          <w:color w:val="auto"/>
          <w:sz w:val="24"/>
          <w:u w:val="single"/>
        </w:rPr>
        <w:t xml:space="preserve">             </w:t>
      </w:r>
      <w:r>
        <w:rPr>
          <w:rFonts w:hint="eastAsia" w:ascii="宋体" w:hAnsi="宋体" w:cs="宋体"/>
          <w:color w:val="auto"/>
          <w:sz w:val="24"/>
        </w:rPr>
        <w:t>（盖单位章）</w:t>
      </w:r>
    </w:p>
    <w:p>
      <w:pPr>
        <w:spacing w:line="360" w:lineRule="auto"/>
        <w:ind w:firstLine="480" w:firstLineChars="200"/>
        <w:rPr>
          <w:rFonts w:hint="eastAsia" w:ascii="宋体" w:hAnsi="宋体" w:cs="宋体"/>
          <w:color w:val="auto"/>
          <w:sz w:val="24"/>
        </w:rPr>
      </w:pPr>
      <w:r>
        <w:rPr>
          <w:rFonts w:hint="eastAsia" w:ascii="宋体" w:hAnsi="宋体" w:cs="宋体"/>
          <w:color w:val="auto"/>
          <w:sz w:val="24"/>
        </w:rPr>
        <w:t>日期：</w:t>
      </w:r>
      <w:r>
        <w:rPr>
          <w:rFonts w:hint="eastAsia" w:ascii="宋体" w:hAnsi="宋体" w:cs="宋体"/>
          <w:color w:val="auto"/>
          <w:sz w:val="24"/>
          <w:u w:val="single"/>
        </w:rPr>
        <w:t xml:space="preserve">     </w:t>
      </w:r>
      <w:r>
        <w:rPr>
          <w:rFonts w:hint="eastAsia" w:ascii="宋体" w:hAnsi="宋体" w:cs="宋体"/>
          <w:color w:val="auto"/>
          <w:sz w:val="24"/>
        </w:rPr>
        <w:t>年</w:t>
      </w:r>
      <w:r>
        <w:rPr>
          <w:rFonts w:hint="eastAsia" w:ascii="宋体" w:hAnsi="宋体" w:cs="宋体"/>
          <w:color w:val="auto"/>
          <w:sz w:val="24"/>
          <w:u w:val="single"/>
        </w:rPr>
        <w:t xml:space="preserve">    </w:t>
      </w:r>
      <w:r>
        <w:rPr>
          <w:rFonts w:hint="eastAsia" w:ascii="宋体" w:hAnsi="宋体" w:cs="宋体"/>
          <w:color w:val="auto"/>
          <w:sz w:val="24"/>
        </w:rPr>
        <w:t>月</w:t>
      </w:r>
      <w:r>
        <w:rPr>
          <w:rFonts w:hint="eastAsia" w:ascii="宋体" w:hAnsi="宋体" w:cs="宋体"/>
          <w:color w:val="auto"/>
          <w:sz w:val="24"/>
          <w:u w:val="single"/>
        </w:rPr>
        <w:t xml:space="preserve">    </w:t>
      </w:r>
      <w:r>
        <w:rPr>
          <w:rFonts w:hint="eastAsia" w:ascii="宋体" w:hAnsi="宋体" w:cs="宋体"/>
          <w:color w:val="auto"/>
          <w:sz w:val="24"/>
        </w:rPr>
        <w:t>日</w:t>
      </w:r>
    </w:p>
    <w:p>
      <w:pPr>
        <w:spacing w:line="360" w:lineRule="auto"/>
        <w:rPr>
          <w:rFonts w:hint="eastAsia" w:ascii="宋体" w:hAnsi="宋体" w:cs="宋体"/>
          <w:color w:val="auto"/>
          <w:sz w:val="24"/>
        </w:rPr>
      </w:pPr>
    </w:p>
    <w:p>
      <w:pPr>
        <w:spacing w:line="360" w:lineRule="auto"/>
        <w:rPr>
          <w:rFonts w:hint="eastAsia" w:ascii="宋体" w:hAnsi="宋体" w:cs="宋体"/>
          <w:color w:val="auto"/>
          <w:sz w:val="24"/>
        </w:rPr>
      </w:pPr>
    </w:p>
    <w:p>
      <w:pPr>
        <w:spacing w:line="360" w:lineRule="auto"/>
        <w:rPr>
          <w:rFonts w:hint="eastAsia" w:ascii="宋体" w:hAnsi="宋体" w:cs="宋体"/>
          <w:color w:val="auto"/>
          <w:sz w:val="24"/>
        </w:rPr>
      </w:pPr>
    </w:p>
    <w:p>
      <w:pPr>
        <w:spacing w:line="360" w:lineRule="auto"/>
        <w:rPr>
          <w:rFonts w:hint="eastAsia" w:ascii="宋体" w:hAnsi="宋体" w:cs="宋体"/>
          <w:color w:val="auto"/>
          <w:sz w:val="24"/>
        </w:rPr>
      </w:pPr>
    </w:p>
    <w:p>
      <w:pPr>
        <w:spacing w:line="360" w:lineRule="auto"/>
        <w:ind w:firstLine="480" w:firstLineChars="200"/>
        <w:rPr>
          <w:rFonts w:hint="eastAsia" w:ascii="宋体" w:hAnsi="宋体" w:cs="宋体"/>
          <w:color w:val="auto"/>
          <w:sz w:val="24"/>
        </w:rPr>
      </w:pPr>
      <w:r>
        <w:rPr>
          <w:rFonts w:hint="eastAsia" w:ascii="宋体" w:hAnsi="宋体" w:cs="宋体"/>
          <w:color w:val="auto"/>
          <w:sz w:val="24"/>
        </w:rPr>
        <w:t>注：法定代表人亲自参加竞谈适用。</w:t>
      </w:r>
    </w:p>
    <w:p>
      <w:pPr>
        <w:spacing w:line="360" w:lineRule="auto"/>
        <w:rPr>
          <w:rFonts w:hint="eastAsia" w:ascii="宋体" w:hAnsi="宋体" w:cs="宋体"/>
          <w:color w:val="auto"/>
          <w:sz w:val="24"/>
        </w:rPr>
      </w:pPr>
    </w:p>
    <w:p>
      <w:pPr>
        <w:spacing w:line="360" w:lineRule="auto"/>
        <w:rPr>
          <w:rFonts w:hint="eastAsia" w:ascii="宋体" w:hAnsi="宋体" w:cs="宋体"/>
          <w:color w:val="auto"/>
          <w:sz w:val="24"/>
        </w:rPr>
      </w:pPr>
    </w:p>
    <w:p>
      <w:pPr>
        <w:pageBreakBefore/>
        <w:spacing w:line="360" w:lineRule="auto"/>
        <w:jc w:val="center"/>
        <w:rPr>
          <w:rFonts w:hint="eastAsia" w:ascii="宋体" w:hAnsi="宋体" w:cs="宋体"/>
          <w:b/>
          <w:bCs/>
          <w:color w:val="auto"/>
          <w:sz w:val="32"/>
          <w:szCs w:val="32"/>
        </w:rPr>
      </w:pPr>
      <w:r>
        <w:rPr>
          <w:rFonts w:hint="eastAsia" w:ascii="宋体" w:hAnsi="宋体" w:cs="宋体"/>
          <w:b/>
          <w:bCs/>
          <w:color w:val="auto"/>
          <w:sz w:val="32"/>
          <w:szCs w:val="32"/>
        </w:rPr>
        <w:t>三、授权委托书</w:t>
      </w:r>
    </w:p>
    <w:p>
      <w:pPr>
        <w:spacing w:line="360" w:lineRule="auto"/>
        <w:rPr>
          <w:rFonts w:hint="eastAsia" w:ascii="宋体" w:hAnsi="宋体" w:cs="宋体"/>
          <w:color w:val="auto"/>
          <w:sz w:val="24"/>
        </w:rPr>
      </w:pPr>
    </w:p>
    <w:p>
      <w:pPr>
        <w:spacing w:line="360" w:lineRule="auto"/>
        <w:ind w:firstLine="480" w:firstLineChars="200"/>
        <w:rPr>
          <w:rFonts w:hint="eastAsia" w:ascii="宋体" w:hAnsi="宋体" w:cs="宋体"/>
          <w:color w:val="auto"/>
          <w:sz w:val="24"/>
        </w:rPr>
      </w:pPr>
      <w:r>
        <w:rPr>
          <w:rFonts w:hint="eastAsia" w:ascii="宋体" w:hAnsi="宋体" w:cs="宋体"/>
          <w:color w:val="auto"/>
          <w:sz w:val="24"/>
        </w:rPr>
        <w:t>本人</w:t>
      </w:r>
      <w:r>
        <w:rPr>
          <w:rFonts w:hint="eastAsia" w:ascii="宋体" w:hAnsi="宋体" w:cs="宋体"/>
          <w:color w:val="auto"/>
          <w:sz w:val="24"/>
          <w:u w:val="single"/>
        </w:rPr>
        <w:t xml:space="preserve">        </w:t>
      </w:r>
      <w:r>
        <w:rPr>
          <w:rFonts w:hint="eastAsia" w:ascii="宋体" w:hAnsi="宋体" w:cs="宋体"/>
          <w:color w:val="auto"/>
          <w:sz w:val="24"/>
        </w:rPr>
        <w:t>（姓名）系</w:t>
      </w:r>
      <w:r>
        <w:rPr>
          <w:rFonts w:hint="eastAsia" w:ascii="宋体" w:hAnsi="宋体" w:cs="宋体"/>
          <w:color w:val="auto"/>
          <w:sz w:val="24"/>
          <w:u w:val="single"/>
        </w:rPr>
        <w:t xml:space="preserve">        </w:t>
      </w:r>
      <w:r>
        <w:rPr>
          <w:rFonts w:hint="eastAsia" w:ascii="宋体" w:hAnsi="宋体" w:cs="宋体"/>
          <w:color w:val="auto"/>
          <w:sz w:val="24"/>
        </w:rPr>
        <w:t>（竞争申请人名称）的法定代表人，现委托</w:t>
      </w:r>
      <w:r>
        <w:rPr>
          <w:rFonts w:hint="eastAsia" w:ascii="宋体" w:hAnsi="宋体" w:cs="宋体"/>
          <w:color w:val="auto"/>
          <w:sz w:val="24"/>
          <w:u w:val="single"/>
        </w:rPr>
        <w:t xml:space="preserve">      </w:t>
      </w:r>
      <w:r>
        <w:rPr>
          <w:rFonts w:hint="eastAsia" w:ascii="宋体" w:hAnsi="宋体" w:cs="宋体"/>
          <w:color w:val="auto"/>
          <w:sz w:val="24"/>
        </w:rPr>
        <w:t>（姓名）为我方代理人。代理人根据授权，以我方名义签署、澄清、说明、补正、递交、撤回、修改</w:t>
      </w:r>
      <w:r>
        <w:rPr>
          <w:rFonts w:hint="eastAsia" w:ascii="宋体" w:hAnsi="宋体" w:cs="宋体"/>
          <w:color w:val="auto"/>
          <w:sz w:val="24"/>
          <w:u w:val="single"/>
        </w:rPr>
        <w:t xml:space="preserve">              </w:t>
      </w:r>
      <w:r>
        <w:rPr>
          <w:rFonts w:hint="eastAsia" w:ascii="宋体" w:hAnsi="宋体" w:cs="宋体"/>
          <w:color w:val="auto"/>
          <w:sz w:val="24"/>
        </w:rPr>
        <w:t>（项目名称）竞争申请文件、签订合同和处理有关事宜（向有关行政监督部门投诉另行授权），其法律后果由我方承担。</w:t>
      </w:r>
    </w:p>
    <w:p>
      <w:pPr>
        <w:spacing w:line="360" w:lineRule="auto"/>
        <w:ind w:firstLine="480" w:firstLineChars="200"/>
        <w:rPr>
          <w:rFonts w:hint="eastAsia" w:ascii="宋体" w:hAnsi="宋体" w:cs="宋体"/>
          <w:color w:val="auto"/>
          <w:sz w:val="24"/>
        </w:rPr>
      </w:pPr>
      <w:r>
        <w:rPr>
          <w:rFonts w:hint="eastAsia" w:ascii="宋体" w:hAnsi="宋体" w:cs="宋体"/>
          <w:color w:val="auto"/>
          <w:sz w:val="24"/>
        </w:rPr>
        <w:t>委托期限：自本授权委托书签署之日起至“竞争申请人须知”规定的“竞争性谈判有效期”结束为止。</w:t>
      </w:r>
    </w:p>
    <w:p>
      <w:pPr>
        <w:spacing w:line="360" w:lineRule="auto"/>
        <w:ind w:firstLine="480" w:firstLineChars="200"/>
        <w:rPr>
          <w:rFonts w:hint="eastAsia" w:ascii="宋体" w:hAnsi="宋体" w:cs="宋体"/>
          <w:color w:val="auto"/>
          <w:sz w:val="24"/>
        </w:rPr>
      </w:pPr>
      <w:r>
        <w:rPr>
          <w:rFonts w:hint="eastAsia" w:ascii="宋体" w:hAnsi="宋体" w:cs="宋体"/>
          <w:color w:val="auto"/>
          <w:sz w:val="24"/>
        </w:rPr>
        <w:t>代理人无转委托权。</w:t>
      </w:r>
    </w:p>
    <w:p>
      <w:pPr>
        <w:spacing w:line="360" w:lineRule="auto"/>
        <w:rPr>
          <w:rFonts w:hint="eastAsia" w:ascii="宋体" w:hAnsi="宋体" w:cs="宋体"/>
          <w:color w:val="auto"/>
          <w:sz w:val="24"/>
        </w:rPr>
      </w:pPr>
    </w:p>
    <w:p>
      <w:pPr>
        <w:spacing w:line="360" w:lineRule="auto"/>
        <w:ind w:firstLine="480" w:firstLineChars="200"/>
        <w:rPr>
          <w:rFonts w:hint="eastAsia" w:ascii="宋体" w:hAnsi="宋体" w:cs="宋体"/>
          <w:color w:val="auto"/>
          <w:sz w:val="24"/>
        </w:rPr>
      </w:pPr>
      <w:r>
        <w:rPr>
          <w:rFonts w:hint="eastAsia" w:ascii="宋体" w:hAnsi="宋体" w:cs="宋体"/>
          <w:color w:val="auto"/>
          <w:sz w:val="24"/>
        </w:rPr>
        <w:t>附：（1）法定代表人身份证明原件和法定代表人身份证复印件</w:t>
      </w:r>
    </w:p>
    <w:p>
      <w:pPr>
        <w:spacing w:line="360" w:lineRule="auto"/>
        <w:ind w:firstLine="960" w:firstLineChars="400"/>
        <w:rPr>
          <w:rFonts w:hint="eastAsia" w:ascii="宋体" w:hAnsi="宋体" w:cs="宋体"/>
          <w:color w:val="auto"/>
          <w:sz w:val="24"/>
        </w:rPr>
      </w:pPr>
      <w:r>
        <w:rPr>
          <w:rFonts w:hint="eastAsia" w:ascii="宋体" w:hAnsi="宋体" w:cs="宋体"/>
          <w:color w:val="auto"/>
          <w:sz w:val="24"/>
        </w:rPr>
        <w:t>（2）委托代理人身份证复印件</w:t>
      </w:r>
    </w:p>
    <w:p>
      <w:pPr>
        <w:spacing w:line="360" w:lineRule="auto"/>
        <w:rPr>
          <w:rFonts w:hint="eastAsia" w:ascii="宋体" w:hAnsi="宋体" w:cs="宋体"/>
          <w:color w:val="auto"/>
          <w:sz w:val="24"/>
        </w:rPr>
      </w:pPr>
    </w:p>
    <w:p>
      <w:pPr>
        <w:spacing w:line="360" w:lineRule="auto"/>
        <w:rPr>
          <w:rFonts w:hint="eastAsia" w:ascii="宋体" w:hAnsi="宋体" w:cs="宋体"/>
          <w:color w:val="auto"/>
          <w:sz w:val="24"/>
        </w:rPr>
      </w:pPr>
    </w:p>
    <w:p>
      <w:pPr>
        <w:spacing w:line="360" w:lineRule="auto"/>
        <w:ind w:firstLine="480" w:firstLineChars="200"/>
        <w:rPr>
          <w:rFonts w:hint="eastAsia" w:ascii="宋体" w:hAnsi="宋体" w:cs="宋体"/>
          <w:color w:val="auto"/>
          <w:sz w:val="24"/>
        </w:rPr>
      </w:pPr>
      <w:r>
        <w:rPr>
          <w:rFonts w:hint="eastAsia" w:ascii="宋体" w:hAnsi="宋体" w:cs="宋体"/>
          <w:color w:val="auto"/>
          <w:sz w:val="24"/>
        </w:rPr>
        <w:t>竞争申请人：</w:t>
      </w:r>
      <w:r>
        <w:rPr>
          <w:rFonts w:hint="eastAsia" w:ascii="宋体" w:hAnsi="宋体" w:cs="宋体"/>
          <w:color w:val="auto"/>
          <w:sz w:val="24"/>
          <w:u w:val="single"/>
        </w:rPr>
        <w:t xml:space="preserve">                            </w:t>
      </w:r>
      <w:r>
        <w:rPr>
          <w:rFonts w:hint="eastAsia" w:ascii="宋体" w:hAnsi="宋体" w:cs="宋体"/>
          <w:color w:val="auto"/>
          <w:sz w:val="24"/>
        </w:rPr>
        <w:t>（盖单位章）</w:t>
      </w:r>
    </w:p>
    <w:p>
      <w:pPr>
        <w:spacing w:line="360" w:lineRule="auto"/>
        <w:ind w:firstLine="480" w:firstLineChars="200"/>
        <w:rPr>
          <w:rFonts w:hint="eastAsia" w:ascii="宋体" w:hAnsi="宋体" w:cs="宋体"/>
          <w:color w:val="auto"/>
          <w:sz w:val="24"/>
        </w:rPr>
      </w:pPr>
      <w:r>
        <w:rPr>
          <w:rFonts w:hint="eastAsia" w:ascii="宋体" w:hAnsi="宋体" w:cs="宋体"/>
          <w:color w:val="auto"/>
          <w:sz w:val="24"/>
        </w:rPr>
        <w:t>法定代表人：</w:t>
      </w:r>
      <w:r>
        <w:rPr>
          <w:rFonts w:hint="eastAsia" w:ascii="宋体" w:hAnsi="宋体" w:cs="宋体"/>
          <w:color w:val="auto"/>
          <w:sz w:val="24"/>
          <w:u w:val="single"/>
        </w:rPr>
        <w:t xml:space="preserve">                                </w:t>
      </w:r>
      <w:r>
        <w:rPr>
          <w:rFonts w:hint="eastAsia" w:ascii="宋体" w:hAnsi="宋体" w:cs="宋体"/>
          <w:color w:val="auto"/>
          <w:sz w:val="24"/>
        </w:rPr>
        <w:t>（签字）</w:t>
      </w:r>
    </w:p>
    <w:p>
      <w:pPr>
        <w:spacing w:line="360" w:lineRule="auto"/>
        <w:ind w:firstLine="480" w:firstLineChars="200"/>
        <w:rPr>
          <w:rFonts w:hint="eastAsia" w:ascii="宋体" w:hAnsi="宋体" w:cs="宋体"/>
          <w:color w:val="auto"/>
          <w:sz w:val="24"/>
        </w:rPr>
      </w:pPr>
      <w:r>
        <w:rPr>
          <w:rFonts w:hint="eastAsia" w:ascii="宋体" w:hAnsi="宋体" w:cs="宋体"/>
          <w:color w:val="auto"/>
          <w:sz w:val="24"/>
        </w:rPr>
        <w:t>委托代理人：</w:t>
      </w:r>
      <w:r>
        <w:rPr>
          <w:rFonts w:hint="eastAsia" w:ascii="宋体" w:hAnsi="宋体" w:cs="宋体"/>
          <w:color w:val="auto"/>
          <w:sz w:val="24"/>
          <w:u w:val="single"/>
        </w:rPr>
        <w:t xml:space="preserve">                                </w:t>
      </w:r>
      <w:r>
        <w:rPr>
          <w:rFonts w:hint="eastAsia" w:ascii="宋体" w:hAnsi="宋体" w:cs="宋体"/>
          <w:color w:val="auto"/>
          <w:sz w:val="24"/>
        </w:rPr>
        <w:t>（签字）</w:t>
      </w:r>
    </w:p>
    <w:p>
      <w:pPr>
        <w:spacing w:line="360" w:lineRule="auto"/>
        <w:ind w:firstLine="480" w:firstLineChars="200"/>
        <w:rPr>
          <w:rFonts w:ascii="宋体" w:hAnsi="宋体" w:cs="宋体"/>
          <w:color w:val="auto"/>
          <w:sz w:val="24"/>
        </w:rPr>
      </w:pPr>
      <w:r>
        <w:rPr>
          <w:rFonts w:hint="eastAsia" w:ascii="宋体" w:hAnsi="宋体" w:cs="宋体"/>
          <w:color w:val="auto"/>
          <w:sz w:val="24"/>
        </w:rPr>
        <w:t>联系电话：</w:t>
      </w:r>
      <w:r>
        <w:rPr>
          <w:rFonts w:hint="eastAsia" w:ascii="宋体" w:hAnsi="宋体" w:cs="宋体"/>
          <w:color w:val="auto"/>
          <w:sz w:val="24"/>
          <w:u w:val="single"/>
        </w:rPr>
        <w:t xml:space="preserve">                                  </w:t>
      </w:r>
    </w:p>
    <w:p>
      <w:pPr>
        <w:spacing w:line="360" w:lineRule="auto"/>
        <w:ind w:firstLine="480" w:firstLineChars="200"/>
        <w:rPr>
          <w:rFonts w:hint="eastAsia" w:ascii="宋体" w:hAnsi="宋体" w:cs="宋体"/>
          <w:color w:val="auto"/>
          <w:sz w:val="24"/>
        </w:rPr>
      </w:pPr>
      <w:r>
        <w:rPr>
          <w:rFonts w:hint="eastAsia" w:ascii="宋体" w:hAnsi="宋体" w:cs="宋体"/>
          <w:color w:val="auto"/>
          <w:sz w:val="24"/>
        </w:rPr>
        <w:t>日期：</w:t>
      </w:r>
      <w:r>
        <w:rPr>
          <w:rFonts w:hint="eastAsia" w:ascii="宋体" w:hAnsi="宋体" w:cs="宋体"/>
          <w:color w:val="auto"/>
          <w:sz w:val="24"/>
          <w:u w:val="single"/>
        </w:rPr>
        <w:t xml:space="preserve">     </w:t>
      </w:r>
      <w:r>
        <w:rPr>
          <w:rFonts w:hint="eastAsia" w:ascii="宋体" w:hAnsi="宋体" w:cs="宋体"/>
          <w:color w:val="auto"/>
          <w:sz w:val="24"/>
        </w:rPr>
        <w:t>年</w:t>
      </w:r>
      <w:r>
        <w:rPr>
          <w:rFonts w:hint="eastAsia" w:ascii="宋体" w:hAnsi="宋体" w:cs="宋体"/>
          <w:color w:val="auto"/>
          <w:sz w:val="24"/>
          <w:u w:val="single"/>
        </w:rPr>
        <w:t xml:space="preserve">    </w:t>
      </w:r>
      <w:r>
        <w:rPr>
          <w:rFonts w:hint="eastAsia" w:ascii="宋体" w:hAnsi="宋体" w:cs="宋体"/>
          <w:color w:val="auto"/>
          <w:sz w:val="24"/>
        </w:rPr>
        <w:t>月</w:t>
      </w:r>
      <w:r>
        <w:rPr>
          <w:rFonts w:hint="eastAsia" w:ascii="宋体" w:hAnsi="宋体" w:cs="宋体"/>
          <w:color w:val="auto"/>
          <w:sz w:val="24"/>
          <w:u w:val="single"/>
        </w:rPr>
        <w:t xml:space="preserve">    </w:t>
      </w:r>
      <w:r>
        <w:rPr>
          <w:rFonts w:hint="eastAsia" w:ascii="宋体" w:hAnsi="宋体" w:cs="宋体"/>
          <w:color w:val="auto"/>
          <w:sz w:val="24"/>
        </w:rPr>
        <w:t>日</w:t>
      </w:r>
    </w:p>
    <w:p>
      <w:pPr>
        <w:spacing w:line="360" w:lineRule="auto"/>
        <w:rPr>
          <w:rFonts w:hint="eastAsia" w:ascii="宋体" w:hAnsi="宋体" w:cs="宋体"/>
          <w:color w:val="auto"/>
          <w:sz w:val="24"/>
        </w:rPr>
      </w:pPr>
    </w:p>
    <w:p>
      <w:pPr>
        <w:spacing w:line="360" w:lineRule="auto"/>
        <w:rPr>
          <w:rFonts w:hint="eastAsia" w:ascii="宋体" w:hAnsi="宋体" w:cs="宋体"/>
          <w:color w:val="auto"/>
          <w:sz w:val="24"/>
        </w:rPr>
      </w:pPr>
    </w:p>
    <w:p>
      <w:pPr>
        <w:spacing w:line="360" w:lineRule="auto"/>
        <w:rPr>
          <w:rFonts w:hint="eastAsia" w:ascii="宋体" w:hAnsi="宋体" w:cs="宋体"/>
          <w:color w:val="auto"/>
          <w:sz w:val="24"/>
        </w:rPr>
      </w:pPr>
    </w:p>
    <w:p>
      <w:pPr>
        <w:spacing w:line="360" w:lineRule="auto"/>
        <w:rPr>
          <w:rFonts w:hint="eastAsia" w:ascii="宋体" w:hAnsi="宋体" w:cs="宋体"/>
          <w:color w:val="auto"/>
          <w:sz w:val="24"/>
        </w:rPr>
      </w:pPr>
    </w:p>
    <w:p>
      <w:pPr>
        <w:spacing w:line="360" w:lineRule="auto"/>
        <w:ind w:firstLine="480" w:firstLineChars="200"/>
        <w:rPr>
          <w:rFonts w:hint="eastAsia" w:ascii="宋体" w:hAnsi="宋体" w:cs="宋体"/>
          <w:color w:val="auto"/>
          <w:sz w:val="24"/>
        </w:rPr>
      </w:pPr>
      <w:r>
        <w:rPr>
          <w:rFonts w:hint="eastAsia" w:ascii="宋体" w:hAnsi="宋体" w:cs="宋体"/>
          <w:color w:val="auto"/>
          <w:sz w:val="24"/>
        </w:rPr>
        <w:t>注：法定代表人不亲自参加竞谈而委托代理人参加竞谈适用。</w:t>
      </w:r>
    </w:p>
    <w:p>
      <w:pPr>
        <w:spacing w:line="360" w:lineRule="auto"/>
        <w:rPr>
          <w:rFonts w:hint="eastAsia" w:ascii="宋体" w:hAnsi="宋体" w:cs="宋体"/>
          <w:color w:val="auto"/>
          <w:sz w:val="24"/>
        </w:rPr>
      </w:pPr>
    </w:p>
    <w:p>
      <w:pPr>
        <w:spacing w:line="360" w:lineRule="auto"/>
        <w:rPr>
          <w:rFonts w:hint="eastAsia" w:ascii="宋体" w:hAnsi="宋体" w:cs="宋体"/>
          <w:color w:val="auto"/>
          <w:sz w:val="24"/>
        </w:rPr>
      </w:pPr>
    </w:p>
    <w:p>
      <w:pPr>
        <w:pageBreakBefore/>
        <w:spacing w:line="360" w:lineRule="auto"/>
        <w:jc w:val="center"/>
        <w:rPr>
          <w:rFonts w:hint="eastAsia" w:ascii="宋体" w:hAnsi="宋体" w:cs="宋体"/>
          <w:b/>
          <w:bCs/>
          <w:color w:val="auto"/>
          <w:sz w:val="32"/>
          <w:szCs w:val="32"/>
        </w:rPr>
      </w:pPr>
      <w:r>
        <w:rPr>
          <w:rFonts w:hint="eastAsia" w:ascii="宋体" w:hAnsi="宋体" w:cs="宋体"/>
          <w:b/>
          <w:bCs/>
          <w:color w:val="auto"/>
          <w:sz w:val="32"/>
          <w:szCs w:val="32"/>
        </w:rPr>
        <w:t>四、谈判保证金</w:t>
      </w:r>
    </w:p>
    <w:p>
      <w:pPr>
        <w:spacing w:line="360" w:lineRule="auto"/>
        <w:rPr>
          <w:rFonts w:hint="eastAsia" w:ascii="宋体" w:hAnsi="宋体" w:cs="宋体"/>
          <w:color w:val="auto"/>
          <w:sz w:val="24"/>
        </w:rPr>
      </w:pPr>
    </w:p>
    <w:p>
      <w:pPr>
        <w:spacing w:line="360" w:lineRule="auto"/>
        <w:rPr>
          <w:rFonts w:hint="eastAsia" w:ascii="宋体" w:hAnsi="宋体" w:cs="宋体"/>
          <w:color w:val="auto"/>
          <w:sz w:val="24"/>
        </w:rPr>
      </w:pPr>
      <w:r>
        <w:rPr>
          <w:rFonts w:hint="eastAsia" w:ascii="宋体" w:hAnsi="宋体" w:cs="宋体"/>
          <w:color w:val="auto"/>
          <w:sz w:val="24"/>
          <w:u w:val="single"/>
        </w:rPr>
        <w:t xml:space="preserve">                         </w:t>
      </w:r>
      <w:r>
        <w:rPr>
          <w:rFonts w:hint="eastAsia" w:ascii="宋体" w:hAnsi="宋体" w:cs="宋体"/>
          <w:color w:val="auto"/>
          <w:sz w:val="24"/>
        </w:rPr>
        <w:t>（采购方名称）：</w:t>
      </w:r>
    </w:p>
    <w:p>
      <w:pPr>
        <w:spacing w:line="360" w:lineRule="auto"/>
        <w:rPr>
          <w:rFonts w:hint="eastAsia" w:ascii="宋体" w:hAnsi="宋体" w:cs="宋体"/>
          <w:color w:val="auto"/>
          <w:sz w:val="24"/>
        </w:rPr>
      </w:pPr>
    </w:p>
    <w:p>
      <w:pPr>
        <w:spacing w:line="360" w:lineRule="auto"/>
        <w:ind w:firstLine="480" w:firstLineChars="200"/>
        <w:rPr>
          <w:rFonts w:hint="eastAsia" w:ascii="宋体" w:hAnsi="宋体" w:cs="宋体"/>
          <w:color w:val="auto"/>
          <w:sz w:val="24"/>
        </w:rPr>
      </w:pPr>
      <w:r>
        <w:rPr>
          <w:rFonts w:hint="eastAsia" w:ascii="宋体" w:hAnsi="宋体" w:cs="宋体"/>
          <w:color w:val="auto"/>
          <w:sz w:val="24"/>
        </w:rPr>
        <w:t>本竞争申请人自愿参加</w:t>
      </w:r>
      <w:r>
        <w:rPr>
          <w:rFonts w:hint="eastAsia" w:ascii="宋体" w:hAnsi="宋体" w:cs="宋体"/>
          <w:color w:val="auto"/>
          <w:sz w:val="24"/>
          <w:u w:val="single"/>
        </w:rPr>
        <w:t xml:space="preserve">                    </w:t>
      </w:r>
      <w:r>
        <w:rPr>
          <w:rFonts w:hint="eastAsia" w:ascii="宋体" w:hAnsi="宋体" w:cs="宋体"/>
          <w:color w:val="auto"/>
          <w:sz w:val="24"/>
        </w:rPr>
        <w:t>（项目名称）竞争性谈判，并按竞争申请文件要求交纳谈判保证金，金额为人民币（大写）</w:t>
      </w:r>
      <w:r>
        <w:rPr>
          <w:rFonts w:hint="eastAsia" w:ascii="宋体" w:hAnsi="宋体" w:cs="宋体"/>
          <w:color w:val="auto"/>
          <w:sz w:val="24"/>
          <w:u w:val="single"/>
        </w:rPr>
        <w:t xml:space="preserve">      </w:t>
      </w:r>
      <w:r>
        <w:rPr>
          <w:rFonts w:hint="eastAsia" w:ascii="宋体" w:hAnsi="宋体" w:cs="宋体"/>
          <w:color w:val="auto"/>
          <w:sz w:val="24"/>
        </w:rPr>
        <w:t>元（¥</w:t>
      </w:r>
      <w:r>
        <w:rPr>
          <w:rFonts w:hint="eastAsia" w:ascii="宋体" w:hAnsi="宋体" w:cs="宋体"/>
          <w:color w:val="auto"/>
          <w:sz w:val="24"/>
          <w:u w:val="single"/>
        </w:rPr>
        <w:t xml:space="preserve">      </w:t>
      </w:r>
      <w:r>
        <w:rPr>
          <w:rFonts w:hint="eastAsia" w:ascii="宋体" w:hAnsi="宋体" w:cs="宋体"/>
          <w:color w:val="auto"/>
          <w:sz w:val="24"/>
        </w:rPr>
        <w:t>）。</w:t>
      </w:r>
    </w:p>
    <w:p>
      <w:pPr>
        <w:spacing w:line="360" w:lineRule="auto"/>
        <w:rPr>
          <w:rFonts w:hint="eastAsia" w:ascii="宋体" w:hAnsi="宋体" w:cs="宋体"/>
          <w:color w:val="auto"/>
          <w:sz w:val="24"/>
        </w:rPr>
      </w:pPr>
    </w:p>
    <w:p>
      <w:pPr>
        <w:spacing w:line="360" w:lineRule="auto"/>
        <w:ind w:firstLine="480" w:firstLineChars="200"/>
        <w:rPr>
          <w:rFonts w:hint="eastAsia" w:ascii="宋体" w:hAnsi="宋体" w:cs="宋体"/>
          <w:color w:val="auto"/>
          <w:sz w:val="24"/>
        </w:rPr>
      </w:pPr>
      <w:r>
        <w:rPr>
          <w:rFonts w:hint="eastAsia" w:ascii="宋体" w:hAnsi="宋体" w:cs="宋体"/>
          <w:color w:val="auto"/>
          <w:sz w:val="24"/>
        </w:rPr>
        <w:t>附：收据复印件。</w:t>
      </w:r>
    </w:p>
    <w:p>
      <w:pPr>
        <w:spacing w:line="360" w:lineRule="auto"/>
        <w:rPr>
          <w:rFonts w:hint="eastAsia" w:ascii="宋体" w:hAnsi="宋体" w:cs="宋体"/>
          <w:color w:val="auto"/>
          <w:sz w:val="24"/>
        </w:rPr>
      </w:pPr>
    </w:p>
    <w:p>
      <w:pPr>
        <w:spacing w:line="360" w:lineRule="auto"/>
        <w:rPr>
          <w:rFonts w:hint="eastAsia" w:ascii="宋体" w:hAnsi="宋体" w:cs="宋体"/>
          <w:color w:val="auto"/>
          <w:sz w:val="24"/>
        </w:rPr>
      </w:pPr>
    </w:p>
    <w:p>
      <w:pPr>
        <w:spacing w:line="360" w:lineRule="auto"/>
        <w:ind w:firstLine="480" w:firstLineChars="200"/>
        <w:rPr>
          <w:rFonts w:hint="eastAsia" w:ascii="宋体" w:hAnsi="宋体" w:cs="宋体"/>
          <w:color w:val="auto"/>
          <w:sz w:val="24"/>
        </w:rPr>
      </w:pPr>
      <w:r>
        <w:rPr>
          <w:rFonts w:hint="eastAsia" w:ascii="宋体" w:hAnsi="宋体" w:cs="宋体"/>
          <w:color w:val="auto"/>
          <w:sz w:val="24"/>
        </w:rPr>
        <w:t>竞争申请人：</w:t>
      </w:r>
      <w:r>
        <w:rPr>
          <w:rFonts w:hint="eastAsia" w:ascii="宋体" w:hAnsi="宋体" w:cs="宋体"/>
          <w:color w:val="auto"/>
          <w:sz w:val="24"/>
          <w:u w:val="single"/>
        </w:rPr>
        <w:t xml:space="preserve">                   </w:t>
      </w:r>
      <w:r>
        <w:rPr>
          <w:rFonts w:hint="eastAsia" w:ascii="宋体" w:hAnsi="宋体" w:cs="宋体"/>
          <w:color w:val="auto"/>
          <w:sz w:val="24"/>
        </w:rPr>
        <w:t>（盖单位章）</w:t>
      </w:r>
    </w:p>
    <w:p>
      <w:pPr>
        <w:spacing w:line="360" w:lineRule="auto"/>
        <w:ind w:firstLine="480" w:firstLineChars="200"/>
        <w:rPr>
          <w:rFonts w:hint="eastAsia" w:ascii="宋体" w:hAnsi="宋体" w:cs="宋体"/>
          <w:color w:val="auto"/>
          <w:sz w:val="24"/>
        </w:rPr>
      </w:pPr>
      <w:r>
        <w:rPr>
          <w:rFonts w:hint="eastAsia" w:ascii="宋体" w:hAnsi="宋体" w:cs="宋体"/>
          <w:color w:val="auto"/>
          <w:sz w:val="24"/>
        </w:rPr>
        <w:t>法定代表人或其委托代理人：</w:t>
      </w:r>
      <w:r>
        <w:rPr>
          <w:rFonts w:hint="eastAsia" w:ascii="宋体" w:hAnsi="宋体" w:cs="宋体"/>
          <w:color w:val="auto"/>
          <w:sz w:val="24"/>
          <w:u w:val="single"/>
        </w:rPr>
        <w:t xml:space="preserve">         </w:t>
      </w:r>
      <w:r>
        <w:rPr>
          <w:rFonts w:hint="eastAsia" w:ascii="宋体" w:hAnsi="宋体" w:cs="宋体"/>
          <w:color w:val="auto"/>
          <w:sz w:val="24"/>
        </w:rPr>
        <w:t>（签字）</w:t>
      </w:r>
    </w:p>
    <w:p>
      <w:pPr>
        <w:spacing w:line="360" w:lineRule="auto"/>
        <w:ind w:firstLine="480" w:firstLineChars="200"/>
        <w:rPr>
          <w:rFonts w:hint="eastAsia" w:ascii="宋体" w:hAnsi="宋体" w:cs="宋体"/>
          <w:color w:val="auto"/>
          <w:sz w:val="24"/>
        </w:rPr>
      </w:pPr>
      <w:r>
        <w:rPr>
          <w:rFonts w:hint="eastAsia" w:ascii="宋体" w:hAnsi="宋体" w:cs="宋体"/>
          <w:color w:val="auto"/>
          <w:sz w:val="24"/>
        </w:rPr>
        <w:t>日期：</w:t>
      </w:r>
      <w:r>
        <w:rPr>
          <w:rFonts w:hint="eastAsia" w:ascii="宋体" w:hAnsi="宋体" w:cs="宋体"/>
          <w:color w:val="auto"/>
          <w:sz w:val="24"/>
          <w:u w:val="single"/>
        </w:rPr>
        <w:t xml:space="preserve">      </w:t>
      </w:r>
      <w:r>
        <w:rPr>
          <w:rFonts w:hint="eastAsia" w:ascii="宋体" w:hAnsi="宋体" w:cs="宋体"/>
          <w:color w:val="auto"/>
          <w:sz w:val="24"/>
        </w:rPr>
        <w:t>年</w:t>
      </w:r>
      <w:r>
        <w:rPr>
          <w:rFonts w:hint="eastAsia" w:ascii="宋体" w:hAnsi="宋体" w:cs="宋体"/>
          <w:color w:val="auto"/>
          <w:sz w:val="24"/>
          <w:u w:val="single"/>
        </w:rPr>
        <w:t xml:space="preserve">    </w:t>
      </w:r>
      <w:r>
        <w:rPr>
          <w:rFonts w:hint="eastAsia" w:ascii="宋体" w:hAnsi="宋体" w:cs="宋体"/>
          <w:color w:val="auto"/>
          <w:sz w:val="24"/>
        </w:rPr>
        <w:t>月</w:t>
      </w:r>
      <w:r>
        <w:rPr>
          <w:rFonts w:hint="eastAsia" w:ascii="宋体" w:hAnsi="宋体" w:cs="宋体"/>
          <w:color w:val="auto"/>
          <w:sz w:val="24"/>
          <w:u w:val="single"/>
        </w:rPr>
        <w:t xml:space="preserve">    </w:t>
      </w:r>
      <w:r>
        <w:rPr>
          <w:rFonts w:hint="eastAsia" w:ascii="宋体" w:hAnsi="宋体" w:cs="宋体"/>
          <w:color w:val="auto"/>
          <w:sz w:val="24"/>
        </w:rPr>
        <w:t>日</w:t>
      </w:r>
    </w:p>
    <w:p>
      <w:pPr>
        <w:spacing w:line="360" w:lineRule="auto"/>
        <w:rPr>
          <w:rFonts w:hint="eastAsia" w:ascii="宋体" w:hAnsi="宋体" w:cs="宋体"/>
          <w:color w:val="auto"/>
          <w:sz w:val="24"/>
        </w:rPr>
      </w:pPr>
    </w:p>
    <w:p>
      <w:pPr>
        <w:spacing w:line="360" w:lineRule="auto"/>
        <w:rPr>
          <w:rFonts w:hint="eastAsia" w:ascii="宋体" w:hAnsi="宋体" w:cs="宋体"/>
          <w:color w:val="auto"/>
          <w:sz w:val="24"/>
        </w:rPr>
      </w:pPr>
    </w:p>
    <w:p>
      <w:pPr>
        <w:pageBreakBefore/>
        <w:spacing w:line="360" w:lineRule="auto"/>
        <w:jc w:val="center"/>
        <w:rPr>
          <w:rFonts w:hint="eastAsia" w:ascii="宋体" w:hAnsi="宋体" w:cs="宋体"/>
          <w:b/>
          <w:bCs/>
          <w:color w:val="auto"/>
          <w:sz w:val="32"/>
          <w:szCs w:val="32"/>
        </w:rPr>
      </w:pPr>
      <w:r>
        <w:rPr>
          <w:rFonts w:hint="eastAsia" w:ascii="宋体" w:hAnsi="宋体" w:cs="宋体"/>
          <w:b/>
          <w:bCs/>
          <w:color w:val="auto"/>
          <w:sz w:val="32"/>
          <w:szCs w:val="32"/>
        </w:rPr>
        <w:t>五、资格审查资料</w:t>
      </w:r>
    </w:p>
    <w:p>
      <w:pPr>
        <w:spacing w:line="360" w:lineRule="auto"/>
        <w:rPr>
          <w:rFonts w:hint="eastAsia" w:ascii="宋体" w:hAnsi="宋体" w:cs="宋体"/>
          <w:color w:val="auto"/>
          <w:sz w:val="24"/>
        </w:rPr>
      </w:pPr>
    </w:p>
    <w:p>
      <w:pPr>
        <w:spacing w:line="240" w:lineRule="exact"/>
        <w:rPr>
          <w:rFonts w:hint="eastAsia" w:ascii="宋体" w:hAnsi="宋体" w:cs="宋体"/>
          <w:color w:val="auto"/>
          <w:sz w:val="24"/>
        </w:rPr>
      </w:pPr>
      <w:r>
        <w:rPr>
          <w:rFonts w:hint="eastAsia" w:ascii="宋体" w:hAnsi="宋体" w:cs="宋体"/>
          <w:color w:val="auto"/>
          <w:sz w:val="24"/>
        </w:rPr>
        <w:t xml:space="preserve">    （1）营业执照副本复印件</w:t>
      </w:r>
    </w:p>
    <w:p>
      <w:pPr>
        <w:pStyle w:val="3"/>
        <w:rPr>
          <w:rFonts w:hint="eastAsia" w:ascii="宋体" w:hAnsi="宋体" w:cs="宋体"/>
          <w:color w:val="auto"/>
          <w:sz w:val="24"/>
          <w:szCs w:val="24"/>
        </w:rPr>
      </w:pPr>
    </w:p>
    <w:p>
      <w:pPr>
        <w:pStyle w:val="3"/>
        <w:rPr>
          <w:rFonts w:hint="eastAsia" w:ascii="宋体" w:hAnsi="宋体" w:cs="宋体"/>
          <w:color w:val="auto"/>
          <w:sz w:val="24"/>
          <w:szCs w:val="24"/>
        </w:rPr>
      </w:pPr>
    </w:p>
    <w:p>
      <w:pPr>
        <w:pStyle w:val="3"/>
        <w:rPr>
          <w:rFonts w:hint="eastAsia" w:ascii="宋体" w:hAnsi="宋体" w:cs="宋体"/>
          <w:color w:val="auto"/>
          <w:sz w:val="24"/>
          <w:szCs w:val="24"/>
        </w:rPr>
      </w:pPr>
    </w:p>
    <w:p>
      <w:pPr>
        <w:pStyle w:val="3"/>
        <w:rPr>
          <w:rFonts w:hint="eastAsia" w:ascii="宋体" w:hAnsi="宋体" w:cs="宋体"/>
          <w:color w:val="auto"/>
          <w:sz w:val="24"/>
          <w:szCs w:val="24"/>
        </w:rPr>
      </w:pPr>
    </w:p>
    <w:p>
      <w:pPr>
        <w:pStyle w:val="3"/>
        <w:spacing w:line="240" w:lineRule="exact"/>
        <w:ind w:firstLine="480" w:firstLineChars="200"/>
        <w:rPr>
          <w:color w:val="auto"/>
        </w:rPr>
      </w:pPr>
      <w:r>
        <w:rPr>
          <w:rFonts w:hint="eastAsia" w:ascii="宋体" w:hAnsi="宋体" w:cs="宋体"/>
          <w:color w:val="auto"/>
          <w:sz w:val="24"/>
          <w:szCs w:val="24"/>
        </w:rPr>
        <w:t>（2）其他需要提供的证明证件</w:t>
      </w:r>
    </w:p>
    <w:p>
      <w:pPr>
        <w:spacing w:line="360" w:lineRule="auto"/>
        <w:rPr>
          <w:rFonts w:hint="eastAsia" w:ascii="宋体" w:hAnsi="宋体" w:cs="宋体"/>
          <w:color w:val="auto"/>
          <w:sz w:val="24"/>
        </w:rPr>
      </w:pPr>
    </w:p>
    <w:p>
      <w:pPr>
        <w:spacing w:line="360" w:lineRule="auto"/>
        <w:rPr>
          <w:rFonts w:hint="eastAsia" w:ascii="宋体" w:hAnsi="宋体" w:cs="宋体"/>
          <w:color w:val="auto"/>
          <w:sz w:val="24"/>
        </w:rPr>
      </w:pPr>
    </w:p>
    <w:p>
      <w:pPr>
        <w:spacing w:line="360" w:lineRule="auto"/>
        <w:rPr>
          <w:rFonts w:hint="eastAsia" w:ascii="宋体" w:hAnsi="宋体" w:cs="宋体"/>
          <w:color w:val="auto"/>
          <w:sz w:val="24"/>
        </w:rPr>
      </w:pPr>
    </w:p>
    <w:p>
      <w:pPr>
        <w:spacing w:line="360" w:lineRule="auto"/>
        <w:rPr>
          <w:rFonts w:hint="eastAsia" w:ascii="宋体" w:hAnsi="宋体" w:cs="宋体"/>
          <w:color w:val="auto"/>
          <w:sz w:val="24"/>
        </w:rPr>
      </w:pPr>
    </w:p>
    <w:p>
      <w:pPr>
        <w:spacing w:line="360" w:lineRule="auto"/>
        <w:ind w:firstLine="480" w:firstLineChars="200"/>
        <w:rPr>
          <w:rFonts w:hint="eastAsia" w:ascii="宋体" w:hAnsi="宋体" w:cs="宋体"/>
          <w:color w:val="auto"/>
          <w:sz w:val="24"/>
        </w:rPr>
      </w:pPr>
      <w:r>
        <w:rPr>
          <w:rFonts w:hint="eastAsia" w:ascii="宋体" w:hAnsi="宋体" w:cs="宋体"/>
          <w:color w:val="auto"/>
          <w:sz w:val="24"/>
        </w:rPr>
        <w:t>注：以上证明、证件均须加盖竞争申请人单位公章。</w:t>
      </w:r>
    </w:p>
    <w:p>
      <w:pPr>
        <w:spacing w:line="360" w:lineRule="auto"/>
        <w:rPr>
          <w:rFonts w:hint="eastAsia" w:ascii="宋体" w:hAnsi="宋体" w:cs="宋体"/>
          <w:color w:val="auto"/>
          <w:sz w:val="24"/>
        </w:rPr>
      </w:pPr>
    </w:p>
    <w:p>
      <w:pPr>
        <w:spacing w:line="360" w:lineRule="auto"/>
        <w:rPr>
          <w:rFonts w:hint="eastAsia" w:ascii="宋体" w:hAnsi="宋体" w:cs="宋体"/>
          <w:color w:val="auto"/>
          <w:sz w:val="24"/>
        </w:rPr>
      </w:pPr>
    </w:p>
    <w:p>
      <w:pPr>
        <w:pStyle w:val="2"/>
        <w:rPr>
          <w:rFonts w:hint="eastAsia" w:ascii="宋体" w:hAnsi="宋体" w:cs="宋体"/>
          <w:color w:val="auto"/>
          <w:sz w:val="24"/>
        </w:rPr>
      </w:pPr>
    </w:p>
    <w:p>
      <w:pPr>
        <w:rPr>
          <w:rFonts w:hint="eastAsia" w:ascii="宋体" w:hAnsi="宋体" w:cs="宋体"/>
          <w:color w:val="auto"/>
          <w:sz w:val="24"/>
        </w:rPr>
      </w:pPr>
    </w:p>
    <w:p>
      <w:pPr>
        <w:pStyle w:val="2"/>
        <w:rPr>
          <w:rFonts w:hint="eastAsia" w:ascii="宋体" w:hAnsi="宋体" w:cs="宋体"/>
          <w:color w:val="auto"/>
          <w:sz w:val="24"/>
        </w:rPr>
      </w:pPr>
    </w:p>
    <w:p>
      <w:pPr>
        <w:rPr>
          <w:rFonts w:hint="eastAsia" w:ascii="宋体" w:hAnsi="宋体" w:cs="宋体"/>
          <w:color w:val="auto"/>
          <w:sz w:val="24"/>
        </w:rPr>
      </w:pPr>
    </w:p>
    <w:p>
      <w:pPr>
        <w:pStyle w:val="2"/>
        <w:rPr>
          <w:rFonts w:hint="eastAsia" w:ascii="宋体" w:hAnsi="宋体" w:cs="宋体"/>
          <w:color w:val="auto"/>
          <w:sz w:val="24"/>
        </w:rPr>
      </w:pPr>
    </w:p>
    <w:p>
      <w:pPr>
        <w:rPr>
          <w:rFonts w:hint="eastAsia" w:ascii="宋体" w:hAnsi="宋体" w:cs="宋体"/>
          <w:color w:val="auto"/>
          <w:sz w:val="24"/>
        </w:rPr>
      </w:pPr>
    </w:p>
    <w:p>
      <w:pPr>
        <w:pStyle w:val="2"/>
        <w:rPr>
          <w:rFonts w:hint="eastAsia" w:ascii="宋体" w:hAnsi="宋体" w:cs="宋体"/>
          <w:color w:val="auto"/>
          <w:sz w:val="24"/>
        </w:rPr>
      </w:pPr>
    </w:p>
    <w:p>
      <w:pPr>
        <w:rPr>
          <w:rFonts w:hint="eastAsia" w:ascii="宋体" w:hAnsi="宋体" w:cs="宋体"/>
          <w:color w:val="auto"/>
          <w:sz w:val="24"/>
        </w:rPr>
      </w:pPr>
    </w:p>
    <w:p>
      <w:pPr>
        <w:pStyle w:val="2"/>
        <w:rPr>
          <w:rFonts w:hint="eastAsia" w:ascii="宋体" w:hAnsi="宋体" w:cs="宋体"/>
          <w:color w:val="auto"/>
          <w:sz w:val="24"/>
        </w:rPr>
      </w:pPr>
    </w:p>
    <w:p>
      <w:pPr>
        <w:rPr>
          <w:rFonts w:hint="eastAsia" w:ascii="宋体" w:hAnsi="宋体" w:cs="宋体"/>
          <w:color w:val="auto"/>
          <w:sz w:val="24"/>
        </w:rPr>
      </w:pPr>
    </w:p>
    <w:p>
      <w:pPr>
        <w:pStyle w:val="2"/>
        <w:rPr>
          <w:rFonts w:hint="eastAsia" w:ascii="宋体" w:hAnsi="宋体" w:cs="宋体"/>
          <w:color w:val="auto"/>
          <w:sz w:val="24"/>
        </w:rPr>
      </w:pPr>
    </w:p>
    <w:p>
      <w:pPr>
        <w:rPr>
          <w:rFonts w:hint="eastAsia" w:ascii="宋体" w:hAnsi="宋体" w:cs="宋体"/>
          <w:color w:val="auto"/>
          <w:sz w:val="24"/>
        </w:rPr>
      </w:pPr>
    </w:p>
    <w:p>
      <w:pPr>
        <w:pStyle w:val="2"/>
        <w:rPr>
          <w:rFonts w:hint="eastAsia" w:ascii="宋体" w:hAnsi="宋体" w:cs="宋体"/>
          <w:color w:val="auto"/>
          <w:sz w:val="24"/>
        </w:rPr>
      </w:pPr>
    </w:p>
    <w:p>
      <w:pPr>
        <w:rPr>
          <w:rFonts w:hint="eastAsia" w:ascii="宋体" w:hAnsi="宋体" w:cs="宋体"/>
          <w:color w:val="auto"/>
          <w:sz w:val="24"/>
        </w:rPr>
      </w:pPr>
    </w:p>
    <w:p>
      <w:pPr>
        <w:pStyle w:val="2"/>
        <w:rPr>
          <w:rFonts w:hint="eastAsia" w:ascii="宋体" w:hAnsi="宋体" w:cs="宋体"/>
          <w:color w:val="auto"/>
          <w:sz w:val="24"/>
        </w:rPr>
      </w:pPr>
    </w:p>
    <w:p>
      <w:pPr>
        <w:rPr>
          <w:rFonts w:hint="eastAsia" w:ascii="宋体" w:hAnsi="宋体" w:cs="宋体"/>
          <w:color w:val="auto"/>
          <w:sz w:val="24"/>
        </w:rPr>
      </w:pPr>
    </w:p>
    <w:p>
      <w:pPr>
        <w:pageBreakBefore/>
        <w:spacing w:line="360" w:lineRule="auto"/>
        <w:jc w:val="center"/>
        <w:rPr>
          <w:rFonts w:hint="eastAsia" w:ascii="宋体" w:hAnsi="宋体" w:cs="宋体"/>
          <w:color w:val="auto"/>
          <w:sz w:val="24"/>
        </w:rPr>
      </w:pPr>
      <w:r>
        <w:rPr>
          <w:rFonts w:hint="eastAsia" w:ascii="宋体" w:hAnsi="宋体" w:cs="黑体"/>
          <w:b/>
          <w:color w:val="auto"/>
          <w:kern w:val="0"/>
          <w:sz w:val="32"/>
          <w:szCs w:val="32"/>
        </w:rPr>
        <w:t>第</w:t>
      </w:r>
      <w:r>
        <w:rPr>
          <w:rFonts w:hint="eastAsia" w:ascii="宋体" w:hAnsi="宋体" w:cs="黑体"/>
          <w:b/>
          <w:color w:val="auto"/>
          <w:kern w:val="0"/>
          <w:sz w:val="32"/>
          <w:szCs w:val="32"/>
          <w:lang w:val="en-US" w:eastAsia="zh-CN"/>
        </w:rPr>
        <w:t>五</w:t>
      </w:r>
      <w:r>
        <w:rPr>
          <w:rFonts w:hint="eastAsia" w:ascii="宋体" w:hAnsi="宋体" w:cs="黑体"/>
          <w:b/>
          <w:color w:val="auto"/>
          <w:kern w:val="0"/>
          <w:sz w:val="32"/>
          <w:szCs w:val="32"/>
        </w:rPr>
        <w:t xml:space="preserve">章  </w:t>
      </w:r>
      <w:r>
        <w:rPr>
          <w:rFonts w:hint="eastAsia" w:ascii="宋体" w:hAnsi="宋体" w:eastAsia="宋体" w:cs="黑体"/>
          <w:b/>
          <w:color w:val="auto"/>
          <w:kern w:val="0"/>
          <w:sz w:val="32"/>
          <w:szCs w:val="32"/>
          <w:lang w:val="en-US" w:eastAsia="zh-CN" w:bidi="ar-SA"/>
        </w:rPr>
        <w:t>采购清单及技术要求</w:t>
      </w:r>
    </w:p>
    <w:p>
      <w:pPr>
        <w:widowControl w:val="0"/>
        <w:numPr>
          <w:ilvl w:val="0"/>
          <w:numId w:val="0"/>
        </w:numPr>
        <w:jc w:val="both"/>
        <w:rPr>
          <w:rFonts w:hint="eastAsia"/>
          <w:lang w:eastAsia="zh-CN"/>
        </w:rPr>
      </w:pPr>
    </w:p>
    <w:p>
      <w:pPr>
        <w:pStyle w:val="2"/>
        <w:rPr>
          <w:rFonts w:hint="eastAsia"/>
          <w:lang w:eastAsia="zh-CN"/>
        </w:rPr>
      </w:pPr>
    </w:p>
    <w:p>
      <w:pPr>
        <w:numPr>
          <w:ilvl w:val="0"/>
          <w:numId w:val="0"/>
        </w:numPr>
        <w:rPr>
          <w:rFonts w:hint="eastAsia"/>
          <w:b w:val="0"/>
          <w:bCs w:val="0"/>
          <w:sz w:val="24"/>
          <w:szCs w:val="32"/>
          <w:lang w:val="en-US" w:eastAsia="zh-CN"/>
        </w:rPr>
      </w:pPr>
      <w:r>
        <w:rPr>
          <w:rFonts w:hint="eastAsia"/>
          <w:b w:val="0"/>
          <w:bCs w:val="0"/>
          <w:sz w:val="24"/>
          <w:szCs w:val="32"/>
          <w:lang w:eastAsia="zh-CN"/>
        </w:rPr>
        <w:t>附件</w:t>
      </w:r>
      <w:r>
        <w:rPr>
          <w:rFonts w:hint="eastAsia"/>
          <w:b w:val="0"/>
          <w:bCs w:val="0"/>
          <w:sz w:val="24"/>
          <w:szCs w:val="32"/>
          <w:lang w:val="en-US" w:eastAsia="zh-CN"/>
        </w:rPr>
        <w:t>1：</w:t>
      </w:r>
      <w:r>
        <w:rPr>
          <w:rFonts w:hint="eastAsia"/>
          <w:b w:val="0"/>
          <w:bCs w:val="0"/>
          <w:sz w:val="24"/>
          <w:szCs w:val="32"/>
          <w:lang w:eastAsia="zh-CN"/>
        </w:rPr>
        <w:t>办公电器采购清单及技术要求</w:t>
      </w:r>
    </w:p>
    <w:p>
      <w:pPr>
        <w:pStyle w:val="2"/>
        <w:ind w:left="0" w:leftChars="0" w:firstLine="0" w:firstLineChars="0"/>
        <w:rPr>
          <w:rFonts w:hint="default" w:ascii="Calibri" w:hAnsi="Calibri" w:eastAsia="宋体" w:cs="Times New Roman"/>
          <w:b w:val="0"/>
          <w:bCs w:val="0"/>
          <w:kern w:val="2"/>
          <w:sz w:val="24"/>
          <w:szCs w:val="32"/>
          <w:lang w:val="en-US" w:eastAsia="zh-CN" w:bidi="ar-SA"/>
        </w:rPr>
      </w:pPr>
      <w:r>
        <w:rPr>
          <w:rFonts w:hint="eastAsia" w:ascii="Calibri" w:hAnsi="Calibri" w:eastAsia="宋体" w:cs="Times New Roman"/>
          <w:b w:val="0"/>
          <w:bCs w:val="0"/>
          <w:kern w:val="2"/>
          <w:sz w:val="24"/>
          <w:szCs w:val="32"/>
          <w:lang w:val="en-US" w:eastAsia="zh-CN" w:bidi="ar-SA"/>
        </w:rPr>
        <w:t>附件2：办公家具采购清单及技术要求</w:t>
      </w:r>
    </w:p>
    <w:p>
      <w:pPr>
        <w:spacing w:line="20" w:lineRule="exact"/>
        <w:ind w:left="350" w:leftChars="18" w:hanging="312" w:hangingChars="130"/>
        <w:jc w:val="left"/>
        <w:rPr>
          <w:rFonts w:hint="eastAsia" w:ascii="Calibri" w:hAnsi="Calibri" w:eastAsia="宋体" w:cs="Times New Roman"/>
          <w:b w:val="0"/>
          <w:bCs w:val="0"/>
          <w:kern w:val="2"/>
          <w:sz w:val="24"/>
          <w:szCs w:val="32"/>
          <w:lang w:val="en-US" w:eastAsia="zh-CN" w:bidi="ar-SA"/>
        </w:rPr>
      </w:pPr>
      <w:bookmarkStart w:id="0" w:name="_Toc217446083"/>
      <w:bookmarkEnd w:id="0"/>
    </w:p>
    <w:p>
      <w:pPr>
        <w:pStyle w:val="2"/>
        <w:rPr>
          <w:rFonts w:hint="eastAsia" w:ascii="Calibri" w:hAnsi="Calibri" w:eastAsia="宋体" w:cs="Times New Roman"/>
          <w:b w:val="0"/>
          <w:bCs w:val="0"/>
          <w:kern w:val="2"/>
          <w:sz w:val="24"/>
          <w:szCs w:val="32"/>
          <w:lang w:val="en-US" w:eastAsia="zh-CN" w:bidi="ar-SA"/>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numPr>
          <w:ilvl w:val="0"/>
          <w:numId w:val="0"/>
        </w:numPr>
        <w:rPr>
          <w:rFonts w:hint="eastAsia" w:eastAsia="宋体" w:cs="Times New Roman"/>
          <w:b w:val="0"/>
          <w:bCs w:val="0"/>
          <w:sz w:val="24"/>
          <w:szCs w:val="32"/>
          <w:lang w:val="en-US" w:eastAsia="zh-CN"/>
        </w:rPr>
      </w:pPr>
    </w:p>
    <w:p>
      <w:pPr>
        <w:numPr>
          <w:ilvl w:val="0"/>
          <w:numId w:val="0"/>
        </w:numPr>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附件1：</w:t>
      </w:r>
    </w:p>
    <w:p>
      <w:pPr>
        <w:numPr>
          <w:ilvl w:val="0"/>
          <w:numId w:val="0"/>
        </w:numPr>
        <w:jc w:val="center"/>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t>乐至县蚕桑技术培训中学电子产品设计方案</w:t>
      </w:r>
    </w:p>
    <w:p>
      <w:pPr>
        <w:spacing w:line="560" w:lineRule="exact"/>
        <w:jc w:val="left"/>
        <w:rPr>
          <w:rFonts w:hint="eastAsia"/>
          <w:b/>
          <w:color w:val="auto"/>
          <w:sz w:val="28"/>
          <w:szCs w:val="28"/>
          <w:lang w:eastAsia="zh-CN"/>
        </w:rPr>
      </w:pPr>
    </w:p>
    <w:p>
      <w:pPr>
        <w:spacing w:line="560" w:lineRule="exact"/>
        <w:jc w:val="left"/>
        <w:rPr>
          <w:rFonts w:hint="eastAsia"/>
          <w:b/>
          <w:color w:val="auto"/>
          <w:sz w:val="28"/>
          <w:szCs w:val="28"/>
        </w:rPr>
      </w:pPr>
      <w:r>
        <w:rPr>
          <w:rFonts w:hint="eastAsia"/>
          <w:b/>
          <w:color w:val="auto"/>
          <w:sz w:val="28"/>
          <w:szCs w:val="28"/>
          <w:lang w:eastAsia="zh-CN"/>
        </w:rPr>
        <w:t>一、</w:t>
      </w:r>
      <w:r>
        <w:rPr>
          <w:rFonts w:hint="eastAsia"/>
          <w:b/>
          <w:color w:val="auto"/>
          <w:sz w:val="28"/>
          <w:szCs w:val="28"/>
        </w:rPr>
        <w:t>采购清单</w:t>
      </w:r>
    </w:p>
    <w:p>
      <w:pPr>
        <w:spacing w:line="560" w:lineRule="exact"/>
        <w:jc w:val="center"/>
        <w:rPr>
          <w:rFonts w:hint="eastAsia"/>
          <w:b/>
          <w:color w:val="C00000"/>
          <w:sz w:val="28"/>
          <w:szCs w:val="28"/>
        </w:rPr>
      </w:pP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0"/>
        <w:gridCol w:w="3119"/>
        <w:gridCol w:w="1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820" w:type="dxa"/>
            <w:noWrap w:val="0"/>
            <w:vAlign w:val="center"/>
          </w:tcPr>
          <w:p>
            <w:pPr>
              <w:spacing w:line="500" w:lineRule="exact"/>
              <w:jc w:val="center"/>
              <w:rPr>
                <w:rFonts w:hint="eastAsia" w:hAnsi="宋体"/>
                <w:color w:val="auto"/>
                <w:sz w:val="24"/>
              </w:rPr>
            </w:pPr>
            <w:r>
              <w:rPr>
                <w:rFonts w:hint="eastAsia" w:hAnsi="宋体"/>
                <w:color w:val="auto"/>
                <w:sz w:val="24"/>
              </w:rPr>
              <w:t>序号</w:t>
            </w:r>
          </w:p>
        </w:tc>
        <w:tc>
          <w:tcPr>
            <w:tcW w:w="3119" w:type="dxa"/>
            <w:noWrap w:val="0"/>
            <w:vAlign w:val="center"/>
          </w:tcPr>
          <w:p>
            <w:pPr>
              <w:spacing w:line="500" w:lineRule="exact"/>
              <w:jc w:val="center"/>
              <w:rPr>
                <w:rFonts w:hint="eastAsia" w:hAnsi="宋体"/>
                <w:color w:val="auto"/>
                <w:sz w:val="24"/>
              </w:rPr>
            </w:pPr>
            <w:r>
              <w:rPr>
                <w:rFonts w:hint="eastAsia" w:hAnsi="宋体"/>
                <w:color w:val="auto"/>
                <w:sz w:val="24"/>
              </w:rPr>
              <w:t>产品名称</w:t>
            </w:r>
          </w:p>
        </w:tc>
        <w:tc>
          <w:tcPr>
            <w:tcW w:w="1943" w:type="dxa"/>
            <w:noWrap w:val="0"/>
            <w:vAlign w:val="center"/>
          </w:tcPr>
          <w:p>
            <w:pPr>
              <w:spacing w:line="500" w:lineRule="exact"/>
              <w:jc w:val="center"/>
              <w:rPr>
                <w:rFonts w:hint="eastAsia" w:hAnsi="宋体"/>
                <w:color w:val="auto"/>
                <w:sz w:val="24"/>
              </w:rPr>
            </w:pPr>
            <w:r>
              <w:rPr>
                <w:rFonts w:hint="eastAsia" w:hAnsi="宋体"/>
                <w:color w:val="auto"/>
                <w:sz w:val="24"/>
              </w:rPr>
              <w:t>单位数量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820" w:type="dxa"/>
            <w:noWrap w:val="0"/>
            <w:vAlign w:val="center"/>
          </w:tcPr>
          <w:p>
            <w:pPr>
              <w:spacing w:line="500" w:lineRule="exact"/>
              <w:jc w:val="center"/>
              <w:rPr>
                <w:rFonts w:hint="default" w:hAnsi="宋体"/>
                <w:color w:val="auto"/>
                <w:sz w:val="24"/>
                <w:szCs w:val="24"/>
                <w:lang w:val="en"/>
              </w:rPr>
            </w:pPr>
            <w:r>
              <w:rPr>
                <w:rFonts w:hint="default" w:hAnsi="宋体"/>
                <w:color w:val="auto"/>
                <w:sz w:val="24"/>
                <w:szCs w:val="24"/>
                <w:lang w:val="en"/>
              </w:rPr>
              <w:t>1</w:t>
            </w:r>
          </w:p>
        </w:tc>
        <w:tc>
          <w:tcPr>
            <w:tcW w:w="3119" w:type="dxa"/>
            <w:noWrap w:val="0"/>
            <w:vAlign w:val="top"/>
          </w:tcPr>
          <w:p>
            <w:pPr>
              <w:spacing w:beforeLines="0" w:afterLines="0"/>
              <w:jc w:val="left"/>
              <w:rPr>
                <w:rFonts w:hint="default" w:ascii="宋体" w:hAnsi="宋体" w:eastAsia="宋体"/>
                <w:color w:val="auto"/>
                <w:kern w:val="2"/>
                <w:sz w:val="22"/>
                <w:szCs w:val="24"/>
                <w:lang w:val="en-US" w:eastAsia="zh" w:bidi="ar-SA"/>
              </w:rPr>
            </w:pPr>
            <w:r>
              <w:rPr>
                <w:rFonts w:hint="eastAsia" w:ascii="宋体" w:hAnsi="宋体"/>
                <w:color w:val="auto"/>
                <w:sz w:val="22"/>
                <w:szCs w:val="24"/>
              </w:rPr>
              <w:t>LED屏</w:t>
            </w:r>
            <w:r>
              <w:rPr>
                <w:rFonts w:hint="eastAsia" w:ascii="宋体" w:hAnsi="宋体"/>
                <w:color w:val="auto"/>
                <w:sz w:val="22"/>
                <w:szCs w:val="24"/>
                <w:lang w:val="en-US" w:eastAsia="zh"/>
              </w:rPr>
              <w:t>(一)</w:t>
            </w:r>
          </w:p>
        </w:tc>
        <w:tc>
          <w:tcPr>
            <w:tcW w:w="1943" w:type="dxa"/>
            <w:noWrap w:val="0"/>
            <w:vAlign w:val="top"/>
          </w:tcPr>
          <w:p>
            <w:pPr>
              <w:spacing w:beforeLines="0" w:afterLines="0"/>
              <w:jc w:val="center"/>
              <w:rPr>
                <w:rFonts w:hint="eastAsia" w:ascii="宋体" w:hAnsi="宋体"/>
                <w:color w:val="auto"/>
                <w:kern w:val="2"/>
                <w:sz w:val="22"/>
                <w:szCs w:val="24"/>
                <w:lang w:val="en-US" w:eastAsia="zh-CN" w:bidi="ar-SA"/>
              </w:rPr>
            </w:pPr>
            <w:r>
              <w:rPr>
                <w:rFonts w:hint="default" w:ascii="宋体" w:hAnsi="宋体"/>
                <w:color w:val="auto"/>
                <w:sz w:val="22"/>
                <w:szCs w:val="24"/>
                <w:lang w:val="en"/>
              </w:rPr>
              <w:t>4.3</w:t>
            </w:r>
            <w:r>
              <w:rPr>
                <w:rFonts w:hint="eastAsia" w:ascii="宋体" w:hAnsi="宋体"/>
                <w:color w:val="auto"/>
                <w:sz w:val="22"/>
                <w:szCs w:val="24"/>
                <w:lang w:val="en" w:eastAsia="zh"/>
              </w:rPr>
              <w:t>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820" w:type="dxa"/>
            <w:noWrap w:val="0"/>
            <w:vAlign w:val="center"/>
          </w:tcPr>
          <w:p>
            <w:pPr>
              <w:spacing w:line="500" w:lineRule="exact"/>
              <w:jc w:val="center"/>
              <w:rPr>
                <w:rFonts w:hint="default" w:hAnsi="宋体"/>
                <w:color w:val="auto"/>
                <w:sz w:val="24"/>
                <w:szCs w:val="24"/>
                <w:lang w:val="en"/>
              </w:rPr>
            </w:pPr>
            <w:r>
              <w:rPr>
                <w:rFonts w:hint="default" w:hAnsi="宋体"/>
                <w:color w:val="auto"/>
                <w:sz w:val="24"/>
                <w:szCs w:val="24"/>
                <w:lang w:val="en"/>
              </w:rPr>
              <w:t>2</w:t>
            </w:r>
          </w:p>
        </w:tc>
        <w:tc>
          <w:tcPr>
            <w:tcW w:w="3119" w:type="dxa"/>
            <w:noWrap w:val="0"/>
            <w:vAlign w:val="top"/>
          </w:tcPr>
          <w:p>
            <w:pPr>
              <w:spacing w:beforeLines="0" w:afterLines="0"/>
              <w:jc w:val="left"/>
              <w:rPr>
                <w:rFonts w:hint="eastAsia" w:ascii="宋体" w:hAnsi="宋体"/>
                <w:color w:val="auto"/>
                <w:kern w:val="2"/>
                <w:sz w:val="22"/>
                <w:szCs w:val="24"/>
                <w:lang w:val="en-US" w:eastAsia="zh-CN" w:bidi="ar-SA"/>
              </w:rPr>
            </w:pPr>
            <w:r>
              <w:rPr>
                <w:rFonts w:hint="eastAsia" w:ascii="宋体" w:hAnsi="宋体"/>
                <w:color w:val="auto"/>
                <w:sz w:val="22"/>
                <w:szCs w:val="24"/>
              </w:rPr>
              <w:t>85寸移动式电视</w:t>
            </w:r>
          </w:p>
        </w:tc>
        <w:tc>
          <w:tcPr>
            <w:tcW w:w="1943" w:type="dxa"/>
            <w:noWrap w:val="0"/>
            <w:vAlign w:val="top"/>
          </w:tcPr>
          <w:p>
            <w:pPr>
              <w:spacing w:beforeLines="0" w:afterLines="0"/>
              <w:jc w:val="center"/>
              <w:rPr>
                <w:rFonts w:hint="eastAsia" w:ascii="宋体" w:hAnsi="宋体"/>
                <w:color w:val="auto"/>
                <w:kern w:val="2"/>
                <w:sz w:val="22"/>
                <w:szCs w:val="24"/>
                <w:lang w:val="en-US" w:eastAsia="zh-CN" w:bidi="ar-SA"/>
              </w:rPr>
            </w:pPr>
            <w:r>
              <w:rPr>
                <w:rFonts w:hint="eastAsia" w:ascii="宋体" w:hAnsi="宋体"/>
                <w:color w:val="auto"/>
                <w:sz w:val="22"/>
                <w:szCs w:val="24"/>
                <w:lang w:val="en-US" w:eastAsia="zh"/>
              </w:rPr>
              <w:t>1</w:t>
            </w:r>
            <w:r>
              <w:rPr>
                <w:rFonts w:hint="eastAsia" w:ascii="宋体" w:hAnsi="宋体"/>
                <w:color w:val="auto"/>
                <w:sz w:val="22"/>
                <w:szCs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820" w:type="dxa"/>
            <w:noWrap w:val="0"/>
            <w:vAlign w:val="center"/>
          </w:tcPr>
          <w:p>
            <w:pPr>
              <w:spacing w:line="500" w:lineRule="exact"/>
              <w:jc w:val="center"/>
              <w:rPr>
                <w:rFonts w:hint="eastAsia" w:hAnsi="宋体" w:eastAsia="宋体"/>
                <w:color w:val="auto"/>
                <w:sz w:val="24"/>
                <w:szCs w:val="24"/>
                <w:lang w:val="en" w:eastAsia="zh-CN"/>
              </w:rPr>
            </w:pPr>
            <w:r>
              <w:rPr>
                <w:rFonts w:hint="eastAsia" w:hAnsi="宋体"/>
                <w:color w:val="auto"/>
                <w:sz w:val="24"/>
                <w:szCs w:val="24"/>
                <w:lang w:val="en-US" w:eastAsia="zh-CN"/>
              </w:rPr>
              <w:t>3</w:t>
            </w:r>
          </w:p>
        </w:tc>
        <w:tc>
          <w:tcPr>
            <w:tcW w:w="3119" w:type="dxa"/>
            <w:noWrap w:val="0"/>
            <w:vAlign w:val="top"/>
          </w:tcPr>
          <w:p>
            <w:pPr>
              <w:spacing w:beforeLines="0" w:afterLines="0"/>
              <w:jc w:val="left"/>
              <w:rPr>
                <w:rFonts w:hint="eastAsia" w:ascii="宋体" w:hAnsi="宋体"/>
                <w:color w:val="auto"/>
                <w:kern w:val="2"/>
                <w:sz w:val="22"/>
                <w:szCs w:val="24"/>
                <w:lang w:val="en-US" w:eastAsia="zh-CN" w:bidi="ar-SA"/>
              </w:rPr>
            </w:pPr>
            <w:r>
              <w:rPr>
                <w:rFonts w:hint="eastAsia" w:ascii="宋体" w:hAnsi="宋体"/>
                <w:color w:val="auto"/>
                <w:sz w:val="22"/>
                <w:szCs w:val="24"/>
              </w:rPr>
              <w:t>笔记本电脑</w:t>
            </w:r>
          </w:p>
        </w:tc>
        <w:tc>
          <w:tcPr>
            <w:tcW w:w="1943" w:type="dxa"/>
            <w:noWrap w:val="0"/>
            <w:vAlign w:val="top"/>
          </w:tcPr>
          <w:p>
            <w:pPr>
              <w:spacing w:beforeLines="0" w:afterLines="0"/>
              <w:jc w:val="center"/>
              <w:rPr>
                <w:rFonts w:hint="eastAsia" w:ascii="宋体" w:hAnsi="宋体" w:eastAsia="宋体"/>
                <w:color w:val="auto"/>
                <w:kern w:val="2"/>
                <w:sz w:val="22"/>
                <w:szCs w:val="24"/>
                <w:lang w:val="en-US" w:eastAsia="zh" w:bidi="ar-SA"/>
              </w:rPr>
            </w:pPr>
            <w:r>
              <w:rPr>
                <w:rFonts w:hint="eastAsia" w:ascii="宋体" w:hAnsi="宋体"/>
                <w:color w:val="auto"/>
                <w:kern w:val="2"/>
                <w:sz w:val="22"/>
                <w:szCs w:val="24"/>
                <w:lang w:val="en-US" w:eastAsia="zh" w:bidi="ar-SA"/>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820" w:type="dxa"/>
            <w:noWrap w:val="0"/>
            <w:vAlign w:val="center"/>
          </w:tcPr>
          <w:p>
            <w:pPr>
              <w:spacing w:line="500" w:lineRule="exact"/>
              <w:jc w:val="center"/>
              <w:rPr>
                <w:rFonts w:hint="default" w:hAnsi="宋体"/>
                <w:color w:val="auto"/>
                <w:kern w:val="2"/>
                <w:sz w:val="24"/>
                <w:szCs w:val="24"/>
                <w:lang w:val="en" w:eastAsia="zh-CN" w:bidi="ar-SA"/>
              </w:rPr>
            </w:pPr>
            <w:r>
              <w:rPr>
                <w:rFonts w:hint="default" w:hAnsi="宋体"/>
                <w:color w:val="auto"/>
                <w:sz w:val="24"/>
                <w:szCs w:val="24"/>
                <w:lang w:val="en"/>
              </w:rPr>
              <w:t>4</w:t>
            </w:r>
          </w:p>
        </w:tc>
        <w:tc>
          <w:tcPr>
            <w:tcW w:w="3119" w:type="dxa"/>
            <w:noWrap w:val="0"/>
            <w:vAlign w:val="top"/>
          </w:tcPr>
          <w:p>
            <w:pPr>
              <w:spacing w:beforeLines="0" w:afterLines="0"/>
              <w:jc w:val="left"/>
              <w:rPr>
                <w:rFonts w:hint="eastAsia" w:ascii="宋体" w:hAnsi="宋体"/>
                <w:color w:val="auto"/>
                <w:kern w:val="2"/>
                <w:sz w:val="22"/>
                <w:szCs w:val="24"/>
                <w:lang w:val="en-US" w:eastAsia="zh-CN" w:bidi="ar-SA"/>
              </w:rPr>
            </w:pPr>
            <w:r>
              <w:rPr>
                <w:rFonts w:hint="eastAsia" w:ascii="宋体" w:hAnsi="宋体"/>
                <w:color w:val="auto"/>
                <w:sz w:val="22"/>
                <w:szCs w:val="24"/>
              </w:rPr>
              <w:t>电脑一体机</w:t>
            </w:r>
          </w:p>
        </w:tc>
        <w:tc>
          <w:tcPr>
            <w:tcW w:w="1943" w:type="dxa"/>
            <w:noWrap w:val="0"/>
            <w:vAlign w:val="top"/>
          </w:tcPr>
          <w:p>
            <w:pPr>
              <w:spacing w:beforeLines="0" w:afterLines="0"/>
              <w:jc w:val="center"/>
              <w:rPr>
                <w:rFonts w:hint="eastAsia" w:ascii="宋体" w:hAnsi="宋体"/>
                <w:color w:val="auto"/>
                <w:kern w:val="2"/>
                <w:sz w:val="22"/>
                <w:szCs w:val="24"/>
                <w:lang w:val="en-US" w:eastAsia="zh-CN" w:bidi="ar-SA"/>
              </w:rPr>
            </w:pPr>
            <w:r>
              <w:rPr>
                <w:rFonts w:hint="eastAsia" w:ascii="宋体" w:hAnsi="宋体"/>
                <w:color w:val="auto"/>
                <w:sz w:val="22"/>
                <w:szCs w:val="24"/>
                <w:lang w:val="en-US" w:eastAsia="zh"/>
              </w:rPr>
              <w:t>1</w:t>
            </w:r>
            <w:r>
              <w:rPr>
                <w:rFonts w:hint="eastAsia" w:ascii="宋体" w:hAnsi="宋体"/>
                <w:color w:val="auto"/>
                <w:sz w:val="22"/>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820" w:type="dxa"/>
            <w:noWrap w:val="0"/>
            <w:vAlign w:val="center"/>
          </w:tcPr>
          <w:p>
            <w:pPr>
              <w:spacing w:line="500" w:lineRule="exact"/>
              <w:jc w:val="center"/>
              <w:rPr>
                <w:rFonts w:hint="default" w:hAnsi="宋体"/>
                <w:color w:val="auto"/>
                <w:kern w:val="2"/>
                <w:sz w:val="24"/>
                <w:szCs w:val="24"/>
                <w:lang w:val="en" w:eastAsia="zh-CN" w:bidi="ar-SA"/>
              </w:rPr>
            </w:pPr>
            <w:r>
              <w:rPr>
                <w:rFonts w:hint="default" w:hAnsi="宋体"/>
                <w:color w:val="auto"/>
                <w:sz w:val="24"/>
                <w:szCs w:val="24"/>
                <w:lang w:val="en"/>
              </w:rPr>
              <w:t>5</w:t>
            </w:r>
          </w:p>
        </w:tc>
        <w:tc>
          <w:tcPr>
            <w:tcW w:w="3119" w:type="dxa"/>
            <w:noWrap w:val="0"/>
            <w:vAlign w:val="top"/>
          </w:tcPr>
          <w:p>
            <w:pPr>
              <w:spacing w:beforeLines="0" w:afterLines="0"/>
              <w:jc w:val="left"/>
              <w:rPr>
                <w:rFonts w:hint="eastAsia" w:ascii="宋体" w:hAnsi="宋体"/>
                <w:color w:val="auto"/>
                <w:kern w:val="2"/>
                <w:sz w:val="22"/>
                <w:szCs w:val="24"/>
                <w:lang w:val="en-US" w:eastAsia="zh-CN" w:bidi="ar-SA"/>
              </w:rPr>
            </w:pPr>
            <w:r>
              <w:rPr>
                <w:rFonts w:hint="eastAsia" w:ascii="宋体" w:hAnsi="宋体"/>
                <w:color w:val="auto"/>
                <w:sz w:val="22"/>
                <w:szCs w:val="24"/>
              </w:rPr>
              <w:t>打复印一体机</w:t>
            </w:r>
          </w:p>
        </w:tc>
        <w:tc>
          <w:tcPr>
            <w:tcW w:w="1943" w:type="dxa"/>
            <w:noWrap w:val="0"/>
            <w:vAlign w:val="top"/>
          </w:tcPr>
          <w:p>
            <w:pPr>
              <w:spacing w:beforeLines="0" w:afterLines="0"/>
              <w:jc w:val="center"/>
              <w:rPr>
                <w:rFonts w:hint="eastAsia" w:ascii="宋体" w:hAnsi="宋体"/>
                <w:color w:val="auto"/>
                <w:kern w:val="2"/>
                <w:sz w:val="22"/>
                <w:szCs w:val="24"/>
                <w:lang w:val="en-US" w:eastAsia="zh-CN" w:bidi="ar-SA"/>
              </w:rPr>
            </w:pPr>
            <w:r>
              <w:rPr>
                <w:rFonts w:hint="eastAsia" w:ascii="宋体" w:hAnsi="宋体"/>
                <w:color w:val="auto"/>
                <w:sz w:val="22"/>
                <w:szCs w:val="24"/>
                <w:lang w:val="en-US" w:eastAsia="zh"/>
              </w:rPr>
              <w:t>1</w:t>
            </w:r>
            <w:r>
              <w:rPr>
                <w:rFonts w:hint="eastAsia" w:ascii="宋体" w:hAnsi="宋体"/>
                <w:color w:val="auto"/>
                <w:sz w:val="22"/>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820" w:type="dxa"/>
            <w:noWrap w:val="0"/>
            <w:vAlign w:val="center"/>
          </w:tcPr>
          <w:p>
            <w:pPr>
              <w:spacing w:line="500" w:lineRule="exact"/>
              <w:jc w:val="center"/>
              <w:rPr>
                <w:rFonts w:hint="default" w:hAnsi="宋体"/>
                <w:color w:val="auto"/>
                <w:kern w:val="2"/>
                <w:sz w:val="24"/>
                <w:szCs w:val="24"/>
                <w:lang w:val="en" w:eastAsia="zh-CN" w:bidi="ar-SA"/>
              </w:rPr>
            </w:pPr>
            <w:r>
              <w:rPr>
                <w:rFonts w:hint="default" w:hAnsi="宋体"/>
                <w:color w:val="auto"/>
                <w:sz w:val="24"/>
                <w:szCs w:val="24"/>
                <w:lang w:val="en"/>
              </w:rPr>
              <w:t>6</w:t>
            </w:r>
          </w:p>
        </w:tc>
        <w:tc>
          <w:tcPr>
            <w:tcW w:w="3119" w:type="dxa"/>
            <w:noWrap w:val="0"/>
            <w:vAlign w:val="top"/>
          </w:tcPr>
          <w:p>
            <w:pPr>
              <w:spacing w:beforeLines="0" w:afterLines="0"/>
              <w:jc w:val="left"/>
              <w:rPr>
                <w:rFonts w:hint="default" w:ascii="宋体" w:hAnsi="宋体" w:eastAsia="宋体"/>
                <w:color w:val="auto"/>
                <w:kern w:val="2"/>
                <w:sz w:val="22"/>
                <w:szCs w:val="24"/>
                <w:lang w:val="en-US" w:eastAsia="zh" w:bidi="ar-SA"/>
              </w:rPr>
            </w:pPr>
            <w:r>
              <w:rPr>
                <w:rFonts w:hint="eastAsia" w:ascii="宋体" w:hAnsi="宋体"/>
                <w:color w:val="auto"/>
                <w:sz w:val="22"/>
                <w:szCs w:val="24"/>
              </w:rPr>
              <w:t>LED屏</w:t>
            </w:r>
            <w:r>
              <w:rPr>
                <w:rFonts w:hint="eastAsia" w:ascii="宋体" w:hAnsi="宋体"/>
                <w:color w:val="auto"/>
                <w:sz w:val="22"/>
                <w:szCs w:val="24"/>
                <w:lang w:val="en-US" w:eastAsia="zh"/>
              </w:rPr>
              <w:t>(二)</w:t>
            </w:r>
          </w:p>
        </w:tc>
        <w:tc>
          <w:tcPr>
            <w:tcW w:w="1943" w:type="dxa"/>
            <w:noWrap w:val="0"/>
            <w:vAlign w:val="top"/>
          </w:tcPr>
          <w:p>
            <w:pPr>
              <w:spacing w:beforeLines="0" w:afterLines="0"/>
              <w:jc w:val="center"/>
              <w:rPr>
                <w:rFonts w:hint="default" w:ascii="宋体" w:hAnsi="宋体"/>
                <w:color w:val="auto"/>
                <w:kern w:val="2"/>
                <w:sz w:val="22"/>
                <w:szCs w:val="24"/>
                <w:lang w:val="en-US" w:eastAsia="zh-CN" w:bidi="ar-SA"/>
              </w:rPr>
            </w:pPr>
            <w:r>
              <w:rPr>
                <w:rFonts w:hint="eastAsia" w:ascii="宋体" w:hAnsi="宋体"/>
                <w:color w:val="auto"/>
                <w:sz w:val="22"/>
                <w:szCs w:val="24"/>
                <w:lang w:val="en-US" w:eastAsia="zh"/>
              </w:rPr>
              <w:t>5.5平方米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820" w:type="dxa"/>
            <w:noWrap w:val="0"/>
            <w:vAlign w:val="center"/>
          </w:tcPr>
          <w:p>
            <w:pPr>
              <w:spacing w:line="500" w:lineRule="exact"/>
              <w:jc w:val="center"/>
              <w:rPr>
                <w:rFonts w:hint="default" w:hAnsi="宋体"/>
                <w:color w:val="auto"/>
                <w:kern w:val="2"/>
                <w:sz w:val="24"/>
                <w:szCs w:val="24"/>
                <w:lang w:val="en" w:eastAsia="zh-CN" w:bidi="ar-SA"/>
              </w:rPr>
            </w:pPr>
            <w:r>
              <w:rPr>
                <w:rFonts w:hint="default" w:hAnsi="宋体"/>
                <w:color w:val="auto"/>
                <w:sz w:val="24"/>
                <w:szCs w:val="24"/>
                <w:lang w:val="en"/>
              </w:rPr>
              <w:t>7</w:t>
            </w:r>
          </w:p>
        </w:tc>
        <w:tc>
          <w:tcPr>
            <w:tcW w:w="3119" w:type="dxa"/>
            <w:noWrap w:val="0"/>
            <w:vAlign w:val="top"/>
          </w:tcPr>
          <w:p>
            <w:pPr>
              <w:spacing w:beforeLines="0" w:afterLines="0"/>
              <w:jc w:val="left"/>
              <w:rPr>
                <w:rFonts w:hint="eastAsia" w:ascii="宋体" w:hAnsi="宋体"/>
                <w:color w:val="auto"/>
                <w:kern w:val="2"/>
                <w:sz w:val="22"/>
                <w:szCs w:val="24"/>
                <w:lang w:val="en-US" w:eastAsia="zh-CN" w:bidi="ar-SA"/>
              </w:rPr>
            </w:pPr>
            <w:r>
              <w:rPr>
                <w:rFonts w:hint="eastAsia" w:ascii="宋体" w:hAnsi="宋体"/>
                <w:color w:val="auto"/>
                <w:sz w:val="22"/>
                <w:szCs w:val="24"/>
              </w:rPr>
              <w:t>触控一体机</w:t>
            </w:r>
          </w:p>
        </w:tc>
        <w:tc>
          <w:tcPr>
            <w:tcW w:w="1943" w:type="dxa"/>
            <w:noWrap w:val="0"/>
            <w:vAlign w:val="top"/>
          </w:tcPr>
          <w:p>
            <w:pPr>
              <w:spacing w:beforeLines="0" w:afterLines="0"/>
              <w:jc w:val="center"/>
              <w:rPr>
                <w:rFonts w:hint="eastAsia" w:ascii="宋体" w:hAnsi="宋体"/>
                <w:color w:val="auto"/>
                <w:kern w:val="2"/>
                <w:sz w:val="22"/>
                <w:szCs w:val="24"/>
                <w:lang w:val="en-US" w:eastAsia="zh-CN" w:bidi="ar-SA"/>
              </w:rPr>
            </w:pPr>
            <w:r>
              <w:rPr>
                <w:rFonts w:hint="eastAsia" w:ascii="宋体" w:hAnsi="宋体"/>
                <w:color w:val="auto"/>
                <w:sz w:val="22"/>
                <w:szCs w:val="24"/>
                <w:lang w:val="en-US" w:eastAsia="zh"/>
              </w:rPr>
              <w:t>1</w:t>
            </w:r>
            <w:r>
              <w:rPr>
                <w:rFonts w:hint="eastAsia" w:ascii="宋体" w:hAnsi="宋体"/>
                <w:color w:val="auto"/>
                <w:sz w:val="22"/>
                <w:szCs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820" w:type="dxa"/>
            <w:noWrap w:val="0"/>
            <w:vAlign w:val="center"/>
          </w:tcPr>
          <w:p>
            <w:pPr>
              <w:spacing w:line="500" w:lineRule="exact"/>
              <w:jc w:val="center"/>
              <w:rPr>
                <w:rFonts w:hint="default" w:hAnsi="宋体"/>
                <w:color w:val="auto"/>
                <w:kern w:val="2"/>
                <w:sz w:val="24"/>
                <w:szCs w:val="24"/>
                <w:lang w:val="en" w:eastAsia="zh-CN" w:bidi="ar-SA"/>
              </w:rPr>
            </w:pPr>
            <w:r>
              <w:rPr>
                <w:rFonts w:hint="default" w:hAnsi="宋体"/>
                <w:color w:val="auto"/>
                <w:sz w:val="24"/>
                <w:szCs w:val="24"/>
                <w:lang w:val="en"/>
              </w:rPr>
              <w:t>8</w:t>
            </w:r>
          </w:p>
        </w:tc>
        <w:tc>
          <w:tcPr>
            <w:tcW w:w="3119" w:type="dxa"/>
            <w:noWrap w:val="0"/>
            <w:vAlign w:val="top"/>
          </w:tcPr>
          <w:p>
            <w:pPr>
              <w:spacing w:beforeLines="0" w:afterLines="0"/>
              <w:jc w:val="left"/>
              <w:rPr>
                <w:rFonts w:hint="default" w:ascii="宋体" w:hAnsi="宋体" w:eastAsia="宋体"/>
                <w:color w:val="auto"/>
                <w:kern w:val="2"/>
                <w:sz w:val="22"/>
                <w:szCs w:val="24"/>
                <w:lang w:val="en-US" w:eastAsia="zh" w:bidi="ar-SA"/>
              </w:rPr>
            </w:pPr>
            <w:r>
              <w:rPr>
                <w:rFonts w:hint="eastAsia" w:ascii="宋体" w:hAnsi="宋体"/>
                <w:color w:val="auto"/>
                <w:sz w:val="22"/>
                <w:szCs w:val="24"/>
              </w:rPr>
              <w:t>会议音箱设备</w:t>
            </w:r>
            <w:r>
              <w:rPr>
                <w:rFonts w:hint="eastAsia" w:ascii="宋体" w:hAnsi="宋体"/>
                <w:color w:val="auto"/>
                <w:sz w:val="22"/>
                <w:szCs w:val="24"/>
                <w:lang w:val="en-US" w:eastAsia="zh"/>
              </w:rPr>
              <w:t>(二)</w:t>
            </w:r>
          </w:p>
        </w:tc>
        <w:tc>
          <w:tcPr>
            <w:tcW w:w="1943" w:type="dxa"/>
            <w:noWrap w:val="0"/>
            <w:vAlign w:val="top"/>
          </w:tcPr>
          <w:p>
            <w:pPr>
              <w:spacing w:beforeLines="0" w:afterLines="0"/>
              <w:jc w:val="center"/>
              <w:rPr>
                <w:rFonts w:hint="eastAsia" w:ascii="宋体" w:hAnsi="宋体"/>
                <w:color w:val="auto"/>
                <w:kern w:val="2"/>
                <w:sz w:val="22"/>
                <w:szCs w:val="24"/>
                <w:lang w:val="en-US" w:eastAsia="zh-CN" w:bidi="ar-SA"/>
              </w:rPr>
            </w:pPr>
            <w:r>
              <w:rPr>
                <w:rFonts w:hint="eastAsia" w:ascii="宋体" w:hAnsi="宋体"/>
                <w:color w:val="auto"/>
                <w:sz w:val="22"/>
                <w:szCs w:val="24"/>
                <w:lang w:val="en-US" w:eastAsia="zh"/>
              </w:rPr>
              <w:t>1</w:t>
            </w:r>
            <w:r>
              <w:rPr>
                <w:rFonts w:hint="eastAsia" w:ascii="宋体" w:hAnsi="宋体"/>
                <w:color w:val="auto"/>
                <w:sz w:val="22"/>
                <w:szCs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820" w:type="dxa"/>
            <w:noWrap w:val="0"/>
            <w:vAlign w:val="center"/>
          </w:tcPr>
          <w:p>
            <w:pPr>
              <w:spacing w:line="500" w:lineRule="exact"/>
              <w:jc w:val="center"/>
              <w:rPr>
                <w:rFonts w:hint="eastAsia" w:hAnsi="宋体" w:eastAsia="宋体"/>
                <w:color w:val="auto"/>
                <w:kern w:val="2"/>
                <w:sz w:val="24"/>
                <w:szCs w:val="24"/>
                <w:lang w:val="en" w:eastAsia="zh-CN" w:bidi="ar-SA"/>
              </w:rPr>
            </w:pPr>
            <w:r>
              <w:rPr>
                <w:rFonts w:hint="eastAsia" w:hAnsi="宋体"/>
                <w:color w:val="auto"/>
                <w:sz w:val="24"/>
                <w:szCs w:val="24"/>
                <w:lang w:val="en-US" w:eastAsia="zh-CN"/>
              </w:rPr>
              <w:t>9</w:t>
            </w:r>
          </w:p>
        </w:tc>
        <w:tc>
          <w:tcPr>
            <w:tcW w:w="3119" w:type="dxa"/>
            <w:noWrap w:val="0"/>
            <w:vAlign w:val="top"/>
          </w:tcPr>
          <w:p>
            <w:pPr>
              <w:spacing w:beforeLines="0" w:afterLines="0"/>
              <w:jc w:val="left"/>
              <w:rPr>
                <w:rFonts w:hint="eastAsia" w:ascii="宋体" w:hAnsi="宋体"/>
                <w:color w:val="auto"/>
                <w:kern w:val="2"/>
                <w:sz w:val="22"/>
                <w:szCs w:val="24"/>
                <w:lang w:val="en-US" w:eastAsia="zh-CN" w:bidi="ar-SA"/>
              </w:rPr>
            </w:pPr>
            <w:r>
              <w:rPr>
                <w:rFonts w:hint="eastAsia" w:ascii="宋体" w:hAnsi="宋体"/>
                <w:color w:val="auto"/>
                <w:sz w:val="22"/>
                <w:szCs w:val="24"/>
              </w:rPr>
              <w:t>监控</w:t>
            </w:r>
          </w:p>
        </w:tc>
        <w:tc>
          <w:tcPr>
            <w:tcW w:w="1943" w:type="dxa"/>
            <w:noWrap w:val="0"/>
            <w:vAlign w:val="top"/>
          </w:tcPr>
          <w:p>
            <w:pPr>
              <w:spacing w:beforeLines="0" w:afterLines="0"/>
              <w:jc w:val="center"/>
              <w:rPr>
                <w:rFonts w:hint="eastAsia" w:ascii="宋体" w:hAnsi="宋体"/>
                <w:color w:val="auto"/>
                <w:kern w:val="2"/>
                <w:sz w:val="22"/>
                <w:szCs w:val="24"/>
                <w:lang w:val="en-US" w:eastAsia="zh-CN" w:bidi="ar-SA"/>
              </w:rPr>
            </w:pPr>
            <w:r>
              <w:rPr>
                <w:rFonts w:hint="eastAsia" w:ascii="宋体" w:hAnsi="宋体"/>
                <w:color w:val="auto"/>
                <w:sz w:val="22"/>
                <w:szCs w:val="24"/>
                <w:lang w:val="en-US" w:eastAsia="zh"/>
              </w:rPr>
              <w:t>1</w:t>
            </w:r>
            <w:r>
              <w:rPr>
                <w:rFonts w:hint="eastAsia" w:ascii="宋体" w:hAnsi="宋体"/>
                <w:color w:val="auto"/>
                <w:sz w:val="22"/>
                <w:szCs w:val="24"/>
              </w:rPr>
              <w:t>套</w:t>
            </w:r>
          </w:p>
        </w:tc>
      </w:tr>
    </w:tbl>
    <w:p>
      <w:pPr>
        <w:spacing w:line="560" w:lineRule="exact"/>
        <w:jc w:val="left"/>
        <w:rPr>
          <w:b/>
          <w:color w:val="auto"/>
          <w:sz w:val="28"/>
          <w:szCs w:val="28"/>
        </w:rPr>
      </w:pPr>
      <w:r>
        <w:rPr>
          <w:rFonts w:hint="eastAsia" w:hAnsi="宋体"/>
          <w:b/>
          <w:color w:val="auto"/>
          <w:sz w:val="28"/>
          <w:lang w:eastAsia="zh-CN"/>
        </w:rPr>
        <w:t>二、详细</w:t>
      </w:r>
      <w:r>
        <w:rPr>
          <w:rFonts w:hAnsi="宋体"/>
          <w:b/>
          <w:color w:val="auto"/>
          <w:sz w:val="28"/>
        </w:rPr>
        <w:t>技术要求</w:t>
      </w:r>
    </w:p>
    <w:tbl>
      <w:tblPr>
        <w:tblStyle w:val="5"/>
        <w:tblW w:w="97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3"/>
        <w:gridCol w:w="1263"/>
        <w:gridCol w:w="77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 w:type="dxa"/>
            <w:noWrap w:val="0"/>
            <w:vAlign w:val="center"/>
          </w:tcPr>
          <w:p>
            <w:pPr>
              <w:spacing w:line="360" w:lineRule="exact"/>
              <w:jc w:val="center"/>
              <w:rPr>
                <w:rFonts w:hAnsi="宋体"/>
                <w:sz w:val="24"/>
                <w:szCs w:val="24"/>
              </w:rPr>
            </w:pPr>
            <w:r>
              <w:rPr>
                <w:rFonts w:hint="eastAsia" w:hAnsi="宋体"/>
                <w:sz w:val="24"/>
                <w:szCs w:val="24"/>
              </w:rPr>
              <w:t>序号</w:t>
            </w:r>
          </w:p>
        </w:tc>
        <w:tc>
          <w:tcPr>
            <w:tcW w:w="1263" w:type="dxa"/>
            <w:noWrap w:val="0"/>
            <w:vAlign w:val="center"/>
          </w:tcPr>
          <w:p>
            <w:pPr>
              <w:spacing w:line="360" w:lineRule="exact"/>
              <w:jc w:val="center"/>
              <w:rPr>
                <w:rFonts w:hAnsi="宋体"/>
                <w:sz w:val="24"/>
                <w:szCs w:val="24"/>
              </w:rPr>
            </w:pPr>
            <w:r>
              <w:rPr>
                <w:rFonts w:hint="eastAsia" w:hAnsi="宋体"/>
                <w:sz w:val="24"/>
                <w:szCs w:val="24"/>
              </w:rPr>
              <w:t>产品名称</w:t>
            </w:r>
          </w:p>
        </w:tc>
        <w:tc>
          <w:tcPr>
            <w:tcW w:w="7712" w:type="dxa"/>
            <w:noWrap w:val="0"/>
            <w:vAlign w:val="center"/>
          </w:tcPr>
          <w:p>
            <w:pPr>
              <w:spacing w:line="360" w:lineRule="exact"/>
              <w:jc w:val="center"/>
              <w:rPr>
                <w:rFonts w:hAnsi="宋体"/>
                <w:sz w:val="24"/>
                <w:szCs w:val="24"/>
              </w:rPr>
            </w:pPr>
            <w:r>
              <w:rPr>
                <w:rFonts w:hint="eastAsia" w:hAnsi="宋体"/>
                <w:sz w:val="24"/>
                <w:szCs w:val="24"/>
              </w:rPr>
              <w:t>参数及要求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 w:type="dxa"/>
            <w:noWrap w:val="0"/>
            <w:vAlign w:val="center"/>
          </w:tcPr>
          <w:p>
            <w:pPr>
              <w:spacing w:line="360" w:lineRule="exact"/>
              <w:jc w:val="center"/>
              <w:rPr>
                <w:rFonts w:hAnsi="宋体"/>
                <w:sz w:val="24"/>
                <w:szCs w:val="24"/>
              </w:rPr>
            </w:pPr>
            <w:r>
              <w:rPr>
                <w:rFonts w:hint="eastAsia" w:hAnsi="宋体"/>
                <w:sz w:val="24"/>
                <w:szCs w:val="24"/>
              </w:rPr>
              <w:t>1</w:t>
            </w:r>
          </w:p>
        </w:tc>
        <w:tc>
          <w:tcPr>
            <w:tcW w:w="1263" w:type="dxa"/>
            <w:noWrap w:val="0"/>
            <w:vAlign w:val="top"/>
          </w:tcPr>
          <w:p>
            <w:pPr>
              <w:jc w:val="left"/>
              <w:rPr>
                <w:rFonts w:hint="default" w:hAnsi="宋体" w:eastAsia="宋体"/>
                <w:sz w:val="24"/>
                <w:szCs w:val="24"/>
                <w:lang w:val="en-US" w:eastAsia="zh"/>
              </w:rPr>
            </w:pPr>
            <w:r>
              <w:rPr>
                <w:rFonts w:hint="eastAsia" w:hAnsi="宋体"/>
                <w:sz w:val="24"/>
                <w:szCs w:val="24"/>
                <w:lang w:val="en-US" w:eastAsia="zh"/>
              </w:rPr>
              <w:t>LED屏1</w:t>
            </w:r>
          </w:p>
        </w:tc>
        <w:tc>
          <w:tcPr>
            <w:tcW w:w="7712" w:type="dxa"/>
            <w:noWrap w:val="0"/>
            <w:vAlign w:val="top"/>
          </w:tcPr>
          <w:p>
            <w:pPr>
              <w:spacing w:line="360" w:lineRule="exact"/>
              <w:rPr>
                <w:rFonts w:hint="eastAsia" w:hAnsi="宋体"/>
                <w:sz w:val="24"/>
                <w:szCs w:val="24"/>
              </w:rPr>
            </w:pPr>
            <w:r>
              <w:rPr>
                <w:rFonts w:hint="eastAsia" w:hAnsi="宋体"/>
                <w:sz w:val="24"/>
                <w:szCs w:val="24"/>
              </w:rPr>
              <w:t>屏体及电源</w:t>
            </w:r>
          </w:p>
          <w:p>
            <w:pPr>
              <w:spacing w:line="360" w:lineRule="exact"/>
              <w:rPr>
                <w:rFonts w:hint="eastAsia" w:hAnsi="宋体"/>
                <w:sz w:val="24"/>
                <w:szCs w:val="24"/>
              </w:rPr>
            </w:pPr>
            <w:r>
              <w:rPr>
                <w:rFonts w:hint="eastAsia" w:hAnsi="宋体"/>
                <w:sz w:val="24"/>
                <w:szCs w:val="24"/>
              </w:rPr>
              <w:t>1、模组尺寸：</w:t>
            </w:r>
            <w:r>
              <w:rPr>
                <w:rFonts w:hint="eastAsia" w:hAnsi="宋体"/>
                <w:sz w:val="24"/>
                <w:szCs w:val="24"/>
                <w:lang w:val="en-US" w:eastAsia="zh"/>
              </w:rPr>
              <w:t>304</w:t>
            </w:r>
            <w:r>
              <w:rPr>
                <w:rFonts w:hint="eastAsia" w:hAnsi="宋体"/>
                <w:sz w:val="24"/>
                <w:szCs w:val="24"/>
              </w:rPr>
              <w:t>*</w:t>
            </w:r>
            <w:r>
              <w:rPr>
                <w:rFonts w:hint="eastAsia" w:hAnsi="宋体"/>
                <w:sz w:val="24"/>
                <w:szCs w:val="24"/>
                <w:lang w:val="en-US" w:eastAsia="zh"/>
              </w:rPr>
              <w:t>152</w:t>
            </w:r>
            <w:r>
              <w:rPr>
                <w:rFonts w:hint="eastAsia" w:hAnsi="宋体"/>
                <w:sz w:val="24"/>
                <w:szCs w:val="24"/>
              </w:rPr>
              <w:t>*14.5mm；物理点间距：≤ 2mm；分辨率：160*80=12800Dots；物理密度≥250000Dots/㎡，</w:t>
            </w:r>
            <w:r>
              <w:rPr>
                <w:rFonts w:hint="eastAsia" w:hAnsi="宋体"/>
                <w:sz w:val="24"/>
                <w:szCs w:val="24"/>
                <w:lang w:eastAsia="zh-CN"/>
              </w:rPr>
              <w:t>内</w:t>
            </w:r>
            <w:r>
              <w:rPr>
                <w:rFonts w:hint="eastAsia" w:hAnsi="宋体"/>
                <w:sz w:val="24"/>
                <w:szCs w:val="24"/>
              </w:rPr>
              <w:t>屏体</w:t>
            </w:r>
            <w:r>
              <w:rPr>
                <w:rFonts w:hint="eastAsia" w:hAnsi="宋体"/>
                <w:sz w:val="24"/>
                <w:szCs w:val="24"/>
                <w:lang w:eastAsia="zh-CN"/>
              </w:rPr>
              <w:t>尺寸：长</w:t>
            </w:r>
            <w:r>
              <w:rPr>
                <w:rFonts w:hint="eastAsia" w:hAnsi="宋体"/>
                <w:sz w:val="24"/>
                <w:szCs w:val="24"/>
                <w:lang w:val="en-US" w:eastAsia="zh"/>
              </w:rPr>
              <w:t>25</w:t>
            </w:r>
            <w:r>
              <w:rPr>
                <w:rFonts w:hint="eastAsia" w:hAnsi="宋体"/>
                <w:sz w:val="24"/>
                <w:szCs w:val="24"/>
                <w:lang w:val="en-US" w:eastAsia="zh-CN"/>
              </w:rPr>
              <w:t>张，高</w:t>
            </w:r>
            <w:r>
              <w:rPr>
                <w:rFonts w:hint="eastAsia" w:hAnsi="宋体"/>
                <w:sz w:val="24"/>
                <w:szCs w:val="24"/>
                <w:lang w:val="en-US" w:eastAsia="zh"/>
              </w:rPr>
              <w:t>3</w:t>
            </w:r>
            <w:r>
              <w:rPr>
                <w:rFonts w:hint="eastAsia" w:hAnsi="宋体"/>
                <w:sz w:val="24"/>
                <w:szCs w:val="24"/>
              </w:rPr>
              <w:t>张。</w:t>
            </w:r>
          </w:p>
          <w:p>
            <w:pPr>
              <w:spacing w:line="360" w:lineRule="exact"/>
              <w:rPr>
                <w:rFonts w:hint="eastAsia" w:hAnsi="宋体"/>
                <w:sz w:val="24"/>
                <w:szCs w:val="24"/>
              </w:rPr>
            </w:pPr>
            <w:r>
              <w:rPr>
                <w:rFonts w:hint="eastAsia" w:hAnsi="宋体"/>
                <w:sz w:val="24"/>
                <w:szCs w:val="24"/>
                <w:lang w:val="en-US" w:eastAsia="zh"/>
              </w:rPr>
              <w:t>2</w:t>
            </w:r>
            <w:r>
              <w:rPr>
                <w:rFonts w:hint="eastAsia" w:hAnsi="宋体"/>
                <w:sz w:val="24"/>
                <w:szCs w:val="24"/>
              </w:rPr>
              <w:t>、平均无故障时间：≥</w:t>
            </w:r>
            <w:r>
              <w:rPr>
                <w:rFonts w:hint="eastAsia" w:hAnsi="宋体"/>
                <w:sz w:val="24"/>
                <w:szCs w:val="24"/>
                <w:lang w:val="en-US" w:eastAsia="zh"/>
              </w:rPr>
              <w:t>1</w:t>
            </w:r>
            <w:r>
              <w:rPr>
                <w:rFonts w:hint="eastAsia" w:hAnsi="宋体"/>
                <w:sz w:val="24"/>
                <w:szCs w:val="24"/>
              </w:rPr>
              <w:t>万小时，平均修复时间≤20分钟（提供第三方检测报告扫描件）；</w:t>
            </w:r>
          </w:p>
          <w:p>
            <w:pPr>
              <w:spacing w:line="360" w:lineRule="exact"/>
              <w:rPr>
                <w:rFonts w:hint="eastAsia" w:hAnsi="宋体"/>
                <w:sz w:val="24"/>
                <w:szCs w:val="24"/>
              </w:rPr>
            </w:pPr>
            <w:r>
              <w:rPr>
                <w:rFonts w:hint="eastAsia" w:hAnsi="宋体"/>
                <w:sz w:val="24"/>
                <w:szCs w:val="24"/>
                <w:lang w:val="en-US" w:eastAsia="zh"/>
              </w:rPr>
              <w:t>3</w:t>
            </w:r>
            <w:r>
              <w:rPr>
                <w:rFonts w:hint="eastAsia" w:hAnsi="宋体"/>
                <w:sz w:val="24"/>
                <w:szCs w:val="24"/>
              </w:rPr>
              <w:t>、防护性能：具有防静电、防电磁干扰、防潮、防腐蚀、防虫、抗震动、抗雷击等功能，具有电源过压、过流、断电保护、分布上电措施；</w:t>
            </w:r>
          </w:p>
          <w:p>
            <w:pPr>
              <w:spacing w:line="360" w:lineRule="exact"/>
              <w:rPr>
                <w:rFonts w:hint="eastAsia" w:hAnsi="宋体"/>
                <w:sz w:val="24"/>
                <w:szCs w:val="24"/>
              </w:rPr>
            </w:pPr>
            <w:r>
              <w:rPr>
                <w:rFonts w:hint="eastAsia" w:hAnsi="宋体"/>
                <w:sz w:val="24"/>
                <w:szCs w:val="24"/>
                <w:lang w:val="en-US" w:eastAsia="zh-CN"/>
              </w:rPr>
              <w:t>4</w:t>
            </w:r>
            <w:r>
              <w:rPr>
                <w:rFonts w:hint="eastAsia" w:hAnsi="宋体"/>
                <w:sz w:val="24"/>
                <w:szCs w:val="24"/>
              </w:rPr>
              <w:t>、电源</w:t>
            </w:r>
            <w:r>
              <w:rPr>
                <w:rFonts w:hint="eastAsia" w:hAnsi="宋体"/>
                <w:sz w:val="24"/>
                <w:szCs w:val="24"/>
                <w:lang w:val="en-US" w:eastAsia="zh"/>
              </w:rPr>
              <w:t>10</w:t>
            </w:r>
            <w:r>
              <w:rPr>
                <w:rFonts w:hint="eastAsia" w:hAnsi="宋体"/>
                <w:sz w:val="24"/>
                <w:szCs w:val="24"/>
              </w:rPr>
              <w:t>块，为保证屏体供电稳定性，电源最大带载为</w:t>
            </w:r>
            <w:r>
              <w:rPr>
                <w:rFonts w:hint="eastAsia" w:hAnsi="宋体"/>
                <w:sz w:val="24"/>
                <w:szCs w:val="24"/>
                <w:lang w:val="en-US" w:eastAsia="zh"/>
              </w:rPr>
              <w:t>1</w:t>
            </w:r>
            <w:r>
              <w:rPr>
                <w:rFonts w:hint="eastAsia" w:hAnsi="宋体"/>
                <w:sz w:val="24"/>
                <w:szCs w:val="24"/>
              </w:rPr>
              <w:t>拖</w:t>
            </w:r>
            <w:r>
              <w:rPr>
                <w:rFonts w:hint="eastAsia" w:hAnsi="宋体"/>
                <w:sz w:val="24"/>
                <w:szCs w:val="24"/>
                <w:lang w:val="en-US" w:eastAsia="zh"/>
              </w:rPr>
              <w:t>8</w:t>
            </w:r>
            <w:r>
              <w:rPr>
                <w:rFonts w:hint="eastAsia" w:hAnsi="宋体"/>
                <w:sz w:val="24"/>
                <w:szCs w:val="24"/>
              </w:rPr>
              <w:t>，安装方式：根据现场情况定制钢结构，平面固定安装，根据客户需求进行屏体美化；</w:t>
            </w:r>
          </w:p>
          <w:p>
            <w:pPr>
              <w:spacing w:line="360" w:lineRule="exact"/>
              <w:rPr>
                <w:rFonts w:hint="eastAsia" w:hAnsi="宋体" w:eastAsia="宋体"/>
                <w:sz w:val="24"/>
                <w:szCs w:val="24"/>
                <w:lang w:eastAsia="zh"/>
              </w:rPr>
            </w:pPr>
            <w:r>
              <w:rPr>
                <w:rFonts w:hint="eastAsia" w:hAnsi="宋体"/>
                <w:sz w:val="24"/>
                <w:szCs w:val="24"/>
                <w:lang w:eastAsia="zh"/>
              </w:rPr>
              <w:t>其他要求：</w:t>
            </w:r>
            <w:r>
              <w:rPr>
                <w:rFonts w:hint="eastAsia" w:hAnsi="宋体"/>
                <w:sz w:val="24"/>
                <w:szCs w:val="24"/>
                <w:lang w:val="en-US" w:eastAsia="zh-CN"/>
              </w:rPr>
              <w:t>LED</w:t>
            </w:r>
            <w:r>
              <w:rPr>
                <w:rFonts w:hint="eastAsia" w:hAnsi="宋体"/>
                <w:sz w:val="24"/>
                <w:szCs w:val="24"/>
                <w:lang w:eastAsia="zh"/>
              </w:rPr>
              <w:t>备</w:t>
            </w:r>
            <w:r>
              <w:rPr>
                <w:rFonts w:hint="eastAsia" w:hAnsi="宋体"/>
                <w:sz w:val="24"/>
                <w:szCs w:val="24"/>
                <w:lang w:eastAsia="zh-CN"/>
              </w:rPr>
              <w:t>用</w:t>
            </w:r>
            <w:r>
              <w:rPr>
                <w:rFonts w:hint="eastAsia" w:hAnsi="宋体"/>
                <w:sz w:val="24"/>
                <w:szCs w:val="24"/>
                <w:lang w:eastAsia="zh"/>
              </w:rPr>
              <w:t>板</w:t>
            </w:r>
            <w:r>
              <w:rPr>
                <w:rFonts w:hint="eastAsia" w:hAnsi="宋体"/>
                <w:sz w:val="24"/>
                <w:szCs w:val="24"/>
                <w:lang w:eastAsia="zh-CN"/>
              </w:rPr>
              <w:t>数量：</w:t>
            </w:r>
            <w:r>
              <w:rPr>
                <w:rFonts w:hint="eastAsia" w:hAnsi="宋体"/>
                <w:sz w:val="24"/>
                <w:szCs w:val="24"/>
                <w:lang w:val="en-US" w:eastAsia="zh-CN"/>
              </w:rPr>
              <w:t>1</w:t>
            </w:r>
            <w:r>
              <w:rPr>
                <w:rFonts w:hint="eastAsia" w:hAnsi="宋体"/>
                <w:sz w:val="24"/>
                <w:szCs w:val="24"/>
                <w:lang w:val="en-US" w:eastAsia="zh"/>
              </w:rPr>
              <w:t>张，</w:t>
            </w:r>
            <w:r>
              <w:rPr>
                <w:rFonts w:hint="eastAsia" w:hAnsi="宋体"/>
                <w:sz w:val="24"/>
                <w:szCs w:val="24"/>
              </w:rPr>
              <w:t>控制卡</w:t>
            </w:r>
            <w:r>
              <w:rPr>
                <w:rFonts w:hint="eastAsia" w:hAnsi="宋体"/>
                <w:sz w:val="24"/>
                <w:szCs w:val="24"/>
                <w:lang w:eastAsia="zh"/>
              </w:rPr>
              <w:t>：网卡加优盘，</w:t>
            </w:r>
            <w:r>
              <w:rPr>
                <w:rFonts w:hint="eastAsia" w:hAnsi="宋体"/>
                <w:sz w:val="24"/>
                <w:szCs w:val="24"/>
              </w:rPr>
              <w:t>边框</w:t>
            </w:r>
            <w:r>
              <w:rPr>
                <w:rFonts w:hint="eastAsia" w:hAnsi="宋体"/>
                <w:sz w:val="24"/>
                <w:szCs w:val="24"/>
                <w:lang w:eastAsia="zh"/>
              </w:rPr>
              <w:t>：</w:t>
            </w:r>
            <w:r>
              <w:rPr>
                <w:rFonts w:hint="eastAsia" w:hAnsi="宋体"/>
                <w:sz w:val="24"/>
                <w:szCs w:val="24"/>
              </w:rPr>
              <w:t>50*100</w:t>
            </w:r>
            <w:r>
              <w:rPr>
                <w:rFonts w:hint="eastAsia" w:hAnsi="宋体"/>
                <w:sz w:val="24"/>
                <w:szCs w:val="24"/>
                <w:lang w:eastAsia="zh"/>
              </w:rPr>
              <w:t>。</w:t>
            </w:r>
          </w:p>
          <w:p>
            <w:pPr>
              <w:spacing w:line="360" w:lineRule="exact"/>
              <w:rPr>
                <w:rFonts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 w:type="dxa"/>
            <w:noWrap w:val="0"/>
            <w:vAlign w:val="center"/>
          </w:tcPr>
          <w:p>
            <w:pPr>
              <w:spacing w:line="360" w:lineRule="exact"/>
              <w:jc w:val="center"/>
              <w:rPr>
                <w:rFonts w:hAnsi="宋体"/>
                <w:sz w:val="24"/>
                <w:szCs w:val="24"/>
              </w:rPr>
            </w:pPr>
            <w:r>
              <w:rPr>
                <w:rFonts w:hint="eastAsia" w:hAnsi="宋体"/>
                <w:sz w:val="24"/>
                <w:szCs w:val="24"/>
              </w:rPr>
              <w:t>2</w:t>
            </w:r>
          </w:p>
        </w:tc>
        <w:tc>
          <w:tcPr>
            <w:tcW w:w="1263" w:type="dxa"/>
            <w:noWrap w:val="0"/>
            <w:vAlign w:val="top"/>
          </w:tcPr>
          <w:p>
            <w:pPr>
              <w:jc w:val="left"/>
              <w:rPr>
                <w:rFonts w:hint="eastAsia" w:hAnsi="宋体" w:eastAsia="宋体"/>
                <w:color w:val="000000"/>
                <w:sz w:val="24"/>
                <w:szCs w:val="24"/>
                <w:lang w:eastAsia="zh"/>
              </w:rPr>
            </w:pPr>
            <w:r>
              <w:rPr>
                <w:rFonts w:hint="eastAsia" w:hAnsi="宋体"/>
                <w:color w:val="000000"/>
                <w:sz w:val="24"/>
                <w:szCs w:val="24"/>
                <w:lang w:eastAsia="zh"/>
              </w:rPr>
              <w:t>移动电视</w:t>
            </w:r>
          </w:p>
        </w:tc>
        <w:tc>
          <w:tcPr>
            <w:tcW w:w="7712" w:type="dxa"/>
            <w:noWrap w:val="0"/>
            <w:vAlign w:val="top"/>
          </w:tcPr>
          <w:p>
            <w:pPr>
              <w:spacing w:line="360" w:lineRule="exact"/>
              <w:rPr>
                <w:rFonts w:hint="eastAsia" w:hAnsi="宋体"/>
                <w:sz w:val="24"/>
                <w:szCs w:val="24"/>
                <w:lang w:val="en-US" w:eastAsia="zh"/>
              </w:rPr>
            </w:pPr>
            <w:r>
              <w:rPr>
                <w:rFonts w:hint="eastAsia" w:hAnsi="宋体"/>
                <w:sz w:val="24"/>
                <w:szCs w:val="24"/>
                <w:lang w:val="en-US" w:eastAsia="zh"/>
              </w:rPr>
              <w:t>1)4K超清，屏幕尺寸：85英寸，上市时间：2022年1月以后，刷新率：120Hz，对比度：大于5500:1，响应时间小于7ms，图像技术：HDR</w:t>
            </w:r>
          </w:p>
          <w:p>
            <w:pPr>
              <w:spacing w:line="360" w:lineRule="exact"/>
              <w:rPr>
                <w:rFonts w:hint="eastAsia" w:hAnsi="宋体"/>
                <w:sz w:val="24"/>
                <w:szCs w:val="24"/>
                <w:lang w:val="en-US" w:eastAsia="zh"/>
              </w:rPr>
            </w:pPr>
            <w:r>
              <w:rPr>
                <w:rFonts w:hint="eastAsia" w:hAnsi="宋体"/>
                <w:sz w:val="24"/>
                <w:szCs w:val="24"/>
                <w:lang w:val="en-US" w:eastAsia="zh"/>
              </w:rPr>
              <w:t>屏占比：97%&gt;N≥95%，MEMC运动补偿：支持，输出功率：15W音箱×2，20W音箱×1，CPU：Cortex-A73 Quad-core，GPU：G52MP2</w:t>
            </w:r>
          </w:p>
          <w:p>
            <w:pPr>
              <w:spacing w:line="360" w:lineRule="exact"/>
              <w:rPr>
                <w:rFonts w:hint="eastAsia" w:hAnsi="宋体"/>
                <w:sz w:val="24"/>
                <w:szCs w:val="24"/>
                <w:lang w:val="en-US" w:eastAsia="zh"/>
              </w:rPr>
            </w:pPr>
            <w:r>
              <w:rPr>
                <w:rFonts w:hint="eastAsia" w:hAnsi="宋体"/>
                <w:sz w:val="24"/>
                <w:szCs w:val="24"/>
                <w:lang w:val="en-US" w:eastAsia="zh"/>
              </w:rPr>
              <w:t>RAM&gt;3GB，ROM&gt;32GB；</w:t>
            </w:r>
          </w:p>
          <w:p>
            <w:pPr>
              <w:spacing w:line="360" w:lineRule="exact"/>
              <w:rPr>
                <w:rFonts w:hint="eastAsia" w:hAnsi="宋体"/>
                <w:sz w:val="24"/>
                <w:szCs w:val="24"/>
                <w:lang w:val="en-US" w:eastAsia="zh"/>
              </w:rPr>
            </w:pPr>
            <w:r>
              <w:rPr>
                <w:rFonts w:hint="eastAsia" w:hAnsi="宋体"/>
                <w:sz w:val="24"/>
                <w:szCs w:val="24"/>
                <w:lang w:val="en-US" w:eastAsia="zh"/>
              </w:rPr>
              <w:t>2)网络功能：有线/WiFi，蓝牙功能：蓝牙5.0；</w:t>
            </w:r>
          </w:p>
          <w:p>
            <w:pPr>
              <w:spacing w:line="360" w:lineRule="exact"/>
              <w:rPr>
                <w:rFonts w:hint="eastAsia" w:hAnsi="宋体"/>
                <w:sz w:val="24"/>
                <w:szCs w:val="24"/>
                <w:lang w:val="en-US" w:eastAsia="zh"/>
              </w:rPr>
            </w:pPr>
            <w:r>
              <w:rPr>
                <w:rFonts w:hint="eastAsia" w:hAnsi="宋体"/>
                <w:sz w:val="24"/>
                <w:szCs w:val="24"/>
                <w:lang w:val="en-US" w:eastAsia="zh"/>
              </w:rPr>
              <w:t>3)HDMI接口：3*HDMI2.1，USB接口：</w:t>
            </w:r>
            <w:r>
              <w:rPr>
                <w:rFonts w:hint="eastAsia" w:hAnsi="宋体"/>
                <w:sz w:val="24"/>
                <w:szCs w:val="24"/>
                <w:lang w:val="en-US" w:eastAsia="zh"/>
              </w:rPr>
              <w:tab/>
            </w:r>
            <w:r>
              <w:rPr>
                <w:rFonts w:hint="eastAsia" w:hAnsi="宋体"/>
                <w:sz w:val="24"/>
                <w:szCs w:val="24"/>
                <w:lang w:val="en-US" w:eastAsia="zh"/>
              </w:rPr>
              <w:t>2×USB2.0接口，模拟RF接口，数字RF接口</w:t>
            </w:r>
          </w:p>
          <w:p>
            <w:pPr>
              <w:spacing w:line="360" w:lineRule="exact"/>
              <w:rPr>
                <w:rFonts w:hint="eastAsia" w:hAnsi="宋体"/>
                <w:sz w:val="24"/>
                <w:szCs w:val="24"/>
                <w:lang w:val="en-US" w:eastAsia="zh"/>
              </w:rPr>
            </w:pPr>
            <w:r>
              <w:rPr>
                <w:rFonts w:hint="eastAsia" w:hAnsi="宋体"/>
                <w:sz w:val="24"/>
                <w:szCs w:val="24"/>
                <w:lang w:val="en-US" w:eastAsia="zh"/>
              </w:rPr>
              <w:t>4)产品功耗小于等于400W</w:t>
            </w:r>
          </w:p>
          <w:p>
            <w:pPr>
              <w:spacing w:line="360" w:lineRule="exact"/>
              <w:rPr>
                <w:rFonts w:hint="default" w:hAnsi="宋体"/>
                <w:sz w:val="24"/>
                <w:szCs w:val="24"/>
                <w:lang w:val="en-US" w:eastAsia="zh"/>
              </w:rPr>
            </w:pPr>
            <w:r>
              <w:rPr>
                <w:rFonts w:hint="eastAsia" w:hAnsi="宋体"/>
                <w:sz w:val="24"/>
                <w:szCs w:val="24"/>
                <w:lang w:val="en-US" w:eastAsia="zh"/>
              </w:rPr>
              <w:t>5)电视移动推车：可承重85寸电视及以上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3" w:type="dxa"/>
            <w:noWrap w:val="0"/>
            <w:vAlign w:val="center"/>
          </w:tcPr>
          <w:p>
            <w:pPr>
              <w:spacing w:line="360" w:lineRule="exact"/>
              <w:jc w:val="center"/>
              <w:rPr>
                <w:rFonts w:hint="eastAsia" w:hAnsi="宋体" w:eastAsia="宋体"/>
                <w:sz w:val="24"/>
                <w:szCs w:val="24"/>
                <w:lang w:eastAsia="zh-CN"/>
              </w:rPr>
            </w:pPr>
            <w:r>
              <w:rPr>
                <w:rFonts w:hint="eastAsia" w:hAnsi="宋体"/>
                <w:sz w:val="24"/>
                <w:szCs w:val="24"/>
                <w:lang w:val="en-US" w:eastAsia="zh-CN"/>
              </w:rPr>
              <w:t>3</w:t>
            </w:r>
          </w:p>
        </w:tc>
        <w:tc>
          <w:tcPr>
            <w:tcW w:w="1263" w:type="dxa"/>
            <w:noWrap w:val="0"/>
            <w:vAlign w:val="center"/>
          </w:tcPr>
          <w:p>
            <w:pPr>
              <w:spacing w:line="360" w:lineRule="exact"/>
              <w:jc w:val="center"/>
              <w:rPr>
                <w:rFonts w:hAnsi="宋体"/>
                <w:sz w:val="24"/>
                <w:szCs w:val="24"/>
              </w:rPr>
            </w:pPr>
            <w:r>
              <w:rPr>
                <w:rFonts w:hint="eastAsia" w:hAnsi="宋体"/>
                <w:sz w:val="24"/>
                <w:szCs w:val="24"/>
              </w:rPr>
              <w:t>笔记本电脑</w:t>
            </w:r>
          </w:p>
        </w:tc>
        <w:tc>
          <w:tcPr>
            <w:tcW w:w="7712" w:type="dxa"/>
            <w:noWrap w:val="0"/>
            <w:vAlign w:val="top"/>
          </w:tcPr>
          <w:p>
            <w:pPr>
              <w:spacing w:line="360" w:lineRule="exact"/>
              <w:rPr>
                <w:rFonts w:hint="default" w:hAnsi="宋体"/>
                <w:sz w:val="24"/>
                <w:szCs w:val="24"/>
                <w:lang w:val="en-US"/>
              </w:rPr>
            </w:pPr>
            <w:r>
              <w:rPr>
                <w:rFonts w:hint="eastAsia" w:hAnsi="宋体"/>
                <w:sz w:val="24"/>
                <w:szCs w:val="24"/>
                <w:lang w:val="en-US" w:eastAsia="zh-CN"/>
              </w:rPr>
              <w:t xml:space="preserve">CPU:INTEL  </w:t>
            </w:r>
            <w:r>
              <w:rPr>
                <w:rFonts w:hint="eastAsia" w:hAnsi="宋体"/>
                <w:sz w:val="24"/>
                <w:szCs w:val="24"/>
              </w:rPr>
              <w:t xml:space="preserve">i5-1135G7 </w:t>
            </w:r>
            <w:r>
              <w:rPr>
                <w:rFonts w:hint="eastAsia" w:hAnsi="宋体"/>
                <w:sz w:val="24"/>
                <w:szCs w:val="24"/>
                <w:lang w:val="en-US" w:eastAsia="zh-CN"/>
              </w:rPr>
              <w:t>16G内存，512G固态硬盘，</w:t>
            </w:r>
            <w:r>
              <w:rPr>
                <w:rFonts w:hint="eastAsia" w:hAnsi="宋体"/>
                <w:sz w:val="24"/>
                <w:szCs w:val="24"/>
              </w:rPr>
              <w:t>锐矩显卡</w:t>
            </w:r>
            <w:r>
              <w:rPr>
                <w:rFonts w:hint="eastAsia" w:hAnsi="宋体"/>
                <w:sz w:val="24"/>
                <w:szCs w:val="24"/>
                <w:lang w:eastAsia="zh-CN"/>
              </w:rPr>
              <w:t>，</w:t>
            </w:r>
            <w:r>
              <w:rPr>
                <w:rFonts w:hint="eastAsia" w:hAnsi="宋体"/>
                <w:sz w:val="24"/>
                <w:szCs w:val="24"/>
              </w:rPr>
              <w:t>14英寸</w:t>
            </w:r>
            <w:r>
              <w:rPr>
                <w:rFonts w:hint="eastAsia" w:hAnsi="宋体"/>
                <w:sz w:val="24"/>
                <w:szCs w:val="24"/>
                <w:lang w:eastAsia="zh-CN"/>
              </w:rPr>
              <w:t>，</w:t>
            </w:r>
            <w:r>
              <w:rPr>
                <w:rFonts w:hint="eastAsia" w:hAnsi="宋体"/>
                <w:sz w:val="24"/>
                <w:szCs w:val="24"/>
                <w:lang w:val="en-US" w:eastAsia="zh"/>
              </w:rPr>
              <w:t>笔记本包鼠1套，原装笔记本支架1套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 w:type="dxa"/>
            <w:noWrap w:val="0"/>
            <w:vAlign w:val="center"/>
          </w:tcPr>
          <w:p>
            <w:pPr>
              <w:spacing w:line="360" w:lineRule="exact"/>
              <w:jc w:val="center"/>
              <w:rPr>
                <w:rFonts w:hint="eastAsia" w:hAnsi="宋体" w:eastAsia="宋体"/>
                <w:sz w:val="24"/>
                <w:szCs w:val="24"/>
                <w:lang w:eastAsia="zh-CN"/>
              </w:rPr>
            </w:pPr>
            <w:r>
              <w:rPr>
                <w:rFonts w:hint="eastAsia" w:hAnsi="宋体"/>
                <w:sz w:val="24"/>
                <w:szCs w:val="24"/>
                <w:lang w:val="en-US" w:eastAsia="zh-CN"/>
              </w:rPr>
              <w:t>4</w:t>
            </w:r>
          </w:p>
        </w:tc>
        <w:tc>
          <w:tcPr>
            <w:tcW w:w="1263" w:type="dxa"/>
            <w:noWrap w:val="0"/>
            <w:vAlign w:val="top"/>
          </w:tcPr>
          <w:p>
            <w:pPr>
              <w:spacing w:line="360" w:lineRule="exact"/>
              <w:jc w:val="center"/>
              <w:rPr>
                <w:rFonts w:hint="eastAsia" w:hAnsi="宋体"/>
                <w:color w:val="000000"/>
                <w:sz w:val="24"/>
                <w:szCs w:val="24"/>
              </w:rPr>
            </w:pPr>
            <w:r>
              <w:rPr>
                <w:rFonts w:hint="eastAsia" w:hAnsi="宋体"/>
                <w:color w:val="000000"/>
                <w:sz w:val="24"/>
                <w:szCs w:val="24"/>
              </w:rPr>
              <w:t>电脑一体机</w:t>
            </w:r>
          </w:p>
        </w:tc>
        <w:tc>
          <w:tcPr>
            <w:tcW w:w="7712" w:type="dxa"/>
            <w:noWrap w:val="0"/>
            <w:vAlign w:val="top"/>
          </w:tcPr>
          <w:p>
            <w:pPr>
              <w:spacing w:line="360" w:lineRule="exact"/>
              <w:rPr>
                <w:rFonts w:hAnsi="宋体"/>
                <w:sz w:val="24"/>
                <w:szCs w:val="24"/>
              </w:rPr>
            </w:pPr>
            <w:r>
              <w:rPr>
                <w:rFonts w:hint="eastAsia" w:hAnsi="宋体"/>
                <w:sz w:val="24"/>
                <w:szCs w:val="24"/>
                <w:lang w:val="en-US" w:eastAsia="zh-CN"/>
              </w:rPr>
              <w:t>CPU：</w:t>
            </w:r>
            <w:r>
              <w:rPr>
                <w:rFonts w:hint="default" w:hAnsi="宋体"/>
                <w:sz w:val="24"/>
                <w:szCs w:val="24"/>
                <w:lang w:val="en" w:eastAsia="zh-CN"/>
              </w:rPr>
              <w:t>intel I</w:t>
            </w:r>
            <w:r>
              <w:rPr>
                <w:rFonts w:hint="eastAsia" w:hAnsi="宋体"/>
                <w:sz w:val="24"/>
                <w:szCs w:val="24"/>
              </w:rPr>
              <w:t>3-1115G4</w:t>
            </w:r>
            <w:r>
              <w:rPr>
                <w:rFonts w:hint="eastAsia" w:hAnsi="宋体"/>
                <w:sz w:val="24"/>
                <w:szCs w:val="24"/>
                <w:lang w:eastAsia="zh-CN"/>
              </w:rPr>
              <w:t>，内存：</w:t>
            </w:r>
            <w:r>
              <w:rPr>
                <w:rFonts w:hint="eastAsia" w:hAnsi="宋体"/>
                <w:sz w:val="24"/>
                <w:szCs w:val="24"/>
              </w:rPr>
              <w:t>8G</w:t>
            </w:r>
            <w:r>
              <w:rPr>
                <w:rFonts w:hint="eastAsia" w:hAnsi="宋体"/>
                <w:sz w:val="24"/>
                <w:szCs w:val="24"/>
                <w:lang w:eastAsia="zh-CN"/>
              </w:rPr>
              <w:t>，硬盘：</w:t>
            </w:r>
            <w:r>
              <w:rPr>
                <w:rFonts w:hint="eastAsia" w:hAnsi="宋体"/>
                <w:sz w:val="24"/>
                <w:szCs w:val="24"/>
              </w:rPr>
              <w:t>256G</w:t>
            </w:r>
            <w:r>
              <w:rPr>
                <w:rFonts w:hint="eastAsia" w:hAnsi="宋体"/>
                <w:sz w:val="24"/>
                <w:szCs w:val="24"/>
                <w:lang w:eastAsia="zh-CN"/>
              </w:rPr>
              <w:t>固态硬盘，</w:t>
            </w:r>
            <w:r>
              <w:rPr>
                <w:rFonts w:hint="eastAsia" w:hAnsi="宋体"/>
                <w:sz w:val="24"/>
                <w:szCs w:val="24"/>
              </w:rPr>
              <w:t>集成</w:t>
            </w:r>
            <w:r>
              <w:rPr>
                <w:rFonts w:hint="eastAsia" w:hAnsi="宋体"/>
                <w:sz w:val="24"/>
                <w:szCs w:val="24"/>
                <w:lang w:eastAsia="zh-CN"/>
              </w:rPr>
              <w:t>显卡，</w:t>
            </w:r>
            <w:r>
              <w:rPr>
                <w:rFonts w:hint="eastAsia" w:hAnsi="宋体"/>
                <w:sz w:val="24"/>
                <w:szCs w:val="24"/>
              </w:rPr>
              <w:t>21.5寸</w:t>
            </w:r>
            <w:r>
              <w:rPr>
                <w:rFonts w:hint="eastAsia" w:hAnsi="宋体"/>
                <w:sz w:val="24"/>
                <w:szCs w:val="24"/>
                <w:lang w:eastAsia="zh-CN"/>
              </w:rPr>
              <w:t>液晶，</w:t>
            </w:r>
            <w:r>
              <w:rPr>
                <w:rFonts w:hint="eastAsia" w:hAnsi="宋体"/>
                <w:sz w:val="24"/>
                <w:szCs w:val="24"/>
              </w:rPr>
              <w:t>W11</w:t>
            </w:r>
            <w:r>
              <w:rPr>
                <w:rFonts w:hint="eastAsia" w:hAnsi="宋体"/>
                <w:sz w:val="24"/>
                <w:szCs w:val="24"/>
                <w:lang w:eastAsia="zh-CN"/>
              </w:rPr>
              <w:t>，</w:t>
            </w:r>
            <w:r>
              <w:rPr>
                <w:rFonts w:hint="eastAsia" w:hAnsi="宋体"/>
                <w:sz w:val="24"/>
                <w:szCs w:val="24"/>
              </w:rPr>
              <w:t>黑色</w:t>
            </w:r>
            <w:r>
              <w:rPr>
                <w:rFonts w:hint="eastAsia" w:hAnsi="宋体"/>
                <w:sz w:val="24"/>
                <w:szCs w:val="24"/>
                <w:lang w:eastAsia="zh-CN"/>
              </w:rPr>
              <w:t>，</w:t>
            </w:r>
            <w:r>
              <w:rPr>
                <w:rFonts w:hint="eastAsia" w:hAnsi="宋体"/>
                <w:sz w:val="24"/>
                <w:szCs w:val="24"/>
              </w:rPr>
              <w:t>无线键鼠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 w:type="dxa"/>
            <w:noWrap w:val="0"/>
            <w:vAlign w:val="center"/>
          </w:tcPr>
          <w:p>
            <w:pPr>
              <w:spacing w:line="360" w:lineRule="exact"/>
              <w:jc w:val="center"/>
              <w:rPr>
                <w:rFonts w:hint="eastAsia" w:hAnsi="宋体" w:eastAsia="宋体"/>
                <w:sz w:val="24"/>
                <w:szCs w:val="24"/>
                <w:lang w:eastAsia="zh-CN"/>
              </w:rPr>
            </w:pPr>
            <w:r>
              <w:rPr>
                <w:rFonts w:hint="eastAsia" w:hAnsi="宋体"/>
                <w:sz w:val="24"/>
                <w:szCs w:val="24"/>
                <w:lang w:val="en-US" w:eastAsia="zh-CN"/>
              </w:rPr>
              <w:t>5</w:t>
            </w:r>
          </w:p>
        </w:tc>
        <w:tc>
          <w:tcPr>
            <w:tcW w:w="1263" w:type="dxa"/>
            <w:noWrap w:val="0"/>
            <w:vAlign w:val="top"/>
          </w:tcPr>
          <w:p>
            <w:pPr>
              <w:spacing w:line="360" w:lineRule="exact"/>
              <w:jc w:val="center"/>
              <w:rPr>
                <w:rFonts w:hAnsi="宋体"/>
                <w:sz w:val="24"/>
                <w:szCs w:val="24"/>
              </w:rPr>
            </w:pPr>
            <w:r>
              <w:rPr>
                <w:rFonts w:hint="eastAsia" w:hAnsi="宋体"/>
                <w:sz w:val="24"/>
                <w:szCs w:val="24"/>
              </w:rPr>
              <w:t>打复印一体机</w:t>
            </w:r>
          </w:p>
        </w:tc>
        <w:tc>
          <w:tcPr>
            <w:tcW w:w="7712" w:type="dxa"/>
            <w:noWrap w:val="0"/>
            <w:vAlign w:val="top"/>
          </w:tcPr>
          <w:p>
            <w:pPr>
              <w:spacing w:line="360" w:lineRule="exact"/>
              <w:rPr>
                <w:rFonts w:hint="eastAsia" w:hAnsi="宋体"/>
                <w:sz w:val="24"/>
                <w:szCs w:val="24"/>
              </w:rPr>
            </w:pPr>
            <w:r>
              <w:rPr>
                <w:rFonts w:hint="eastAsia" w:hAnsi="宋体"/>
                <w:sz w:val="24"/>
                <w:szCs w:val="24"/>
              </w:rPr>
              <w:t xml:space="preserve">★1、自动双面打复印一体机； </w:t>
            </w:r>
          </w:p>
          <w:p>
            <w:pPr>
              <w:spacing w:line="360" w:lineRule="exact"/>
              <w:rPr>
                <w:rFonts w:hint="eastAsia" w:hAnsi="宋体"/>
                <w:sz w:val="24"/>
                <w:szCs w:val="24"/>
              </w:rPr>
            </w:pPr>
            <w:r>
              <w:rPr>
                <w:rFonts w:hint="eastAsia" w:hAnsi="宋体"/>
                <w:sz w:val="24"/>
                <w:szCs w:val="24"/>
              </w:rPr>
              <w:t>2、LCD显示：10字符×2行中文液晶显示；</w:t>
            </w:r>
          </w:p>
          <w:p>
            <w:pPr>
              <w:spacing w:line="360" w:lineRule="exact"/>
              <w:rPr>
                <w:rFonts w:hint="eastAsia" w:hAnsi="宋体"/>
                <w:sz w:val="24"/>
                <w:szCs w:val="24"/>
              </w:rPr>
            </w:pPr>
            <w:r>
              <w:rPr>
                <w:rFonts w:hint="eastAsia" w:hAnsi="宋体"/>
                <w:sz w:val="24"/>
                <w:szCs w:val="24"/>
              </w:rPr>
              <w:t>3、打复印速度≥30页/分钟；</w:t>
            </w:r>
          </w:p>
          <w:p>
            <w:pPr>
              <w:spacing w:line="360" w:lineRule="exact"/>
              <w:rPr>
                <w:rFonts w:hint="eastAsia" w:hAnsi="宋体"/>
                <w:sz w:val="24"/>
                <w:szCs w:val="24"/>
              </w:rPr>
            </w:pPr>
            <w:r>
              <w:rPr>
                <w:rFonts w:hint="eastAsia" w:hAnsi="宋体"/>
                <w:sz w:val="24"/>
                <w:szCs w:val="24"/>
              </w:rPr>
              <w:t xml:space="preserve">4、扫描元件:CIS；最大分辨率：19200×19200 dpi； </w:t>
            </w:r>
          </w:p>
          <w:p>
            <w:pPr>
              <w:spacing w:line="360" w:lineRule="exact"/>
              <w:rPr>
                <w:rFonts w:hint="eastAsia" w:hAnsi="宋体"/>
                <w:sz w:val="24"/>
                <w:szCs w:val="24"/>
              </w:rPr>
            </w:pPr>
            <w:r>
              <w:rPr>
                <w:rFonts w:hint="eastAsia" w:hAnsi="宋体"/>
                <w:sz w:val="24"/>
                <w:szCs w:val="24"/>
              </w:rPr>
              <w:t>5、纸张输入容量≥245页（纸盒）+1页（手动）；</w:t>
            </w:r>
          </w:p>
          <w:p>
            <w:pPr>
              <w:spacing w:line="360" w:lineRule="exact"/>
              <w:rPr>
                <w:rFonts w:hint="eastAsia" w:hAnsi="宋体"/>
                <w:sz w:val="24"/>
                <w:szCs w:val="24"/>
              </w:rPr>
            </w:pPr>
            <w:r>
              <w:rPr>
                <w:rFonts w:hint="eastAsia" w:hAnsi="宋体"/>
                <w:sz w:val="24"/>
                <w:szCs w:val="24"/>
              </w:rPr>
              <w:t>6、纸张输出容量≥100页；</w:t>
            </w:r>
          </w:p>
          <w:p>
            <w:pPr>
              <w:spacing w:line="360" w:lineRule="exact"/>
              <w:rPr>
                <w:rFonts w:hint="eastAsia" w:hAnsi="宋体"/>
                <w:sz w:val="24"/>
                <w:szCs w:val="24"/>
              </w:rPr>
            </w:pPr>
            <w:r>
              <w:rPr>
                <w:rFonts w:hint="eastAsia" w:hAnsi="宋体"/>
                <w:sz w:val="24"/>
                <w:szCs w:val="24"/>
              </w:rPr>
              <w:t>7、打印介质：铜版纸、再生纸、纸标签；</w:t>
            </w:r>
          </w:p>
          <w:p>
            <w:pPr>
              <w:spacing w:line="360" w:lineRule="exact"/>
              <w:rPr>
                <w:rFonts w:hAnsi="宋体"/>
                <w:sz w:val="24"/>
                <w:szCs w:val="24"/>
              </w:rPr>
            </w:pPr>
            <w:r>
              <w:rPr>
                <w:rFonts w:hint="eastAsia" w:hAnsi="宋体"/>
                <w:sz w:val="24"/>
                <w:szCs w:val="24"/>
              </w:rPr>
              <w:t>8、硒鼓寿命≥11900页。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 w:type="dxa"/>
            <w:noWrap w:val="0"/>
            <w:vAlign w:val="center"/>
          </w:tcPr>
          <w:p>
            <w:pPr>
              <w:spacing w:line="360" w:lineRule="exact"/>
              <w:jc w:val="center"/>
              <w:rPr>
                <w:rFonts w:hint="eastAsia" w:hAnsi="宋体" w:eastAsia="宋体"/>
                <w:sz w:val="24"/>
                <w:szCs w:val="24"/>
                <w:lang w:eastAsia="zh-CN"/>
              </w:rPr>
            </w:pPr>
            <w:r>
              <w:rPr>
                <w:rFonts w:hint="eastAsia" w:hAnsi="宋体"/>
                <w:sz w:val="24"/>
                <w:szCs w:val="24"/>
                <w:lang w:val="en-US" w:eastAsia="zh-CN"/>
              </w:rPr>
              <w:t>6</w:t>
            </w:r>
          </w:p>
        </w:tc>
        <w:tc>
          <w:tcPr>
            <w:tcW w:w="1263" w:type="dxa"/>
            <w:noWrap w:val="0"/>
            <w:vAlign w:val="center"/>
          </w:tcPr>
          <w:p>
            <w:pPr>
              <w:spacing w:line="360" w:lineRule="exact"/>
              <w:jc w:val="center"/>
              <w:rPr>
                <w:rFonts w:hAnsi="宋体"/>
                <w:sz w:val="24"/>
                <w:szCs w:val="24"/>
              </w:rPr>
            </w:pPr>
            <w:r>
              <w:rPr>
                <w:rFonts w:hint="eastAsia" w:hAnsi="宋体"/>
                <w:sz w:val="24"/>
                <w:szCs w:val="24"/>
              </w:rPr>
              <w:t>LED屏(二)</w:t>
            </w:r>
          </w:p>
        </w:tc>
        <w:tc>
          <w:tcPr>
            <w:tcW w:w="7712" w:type="dxa"/>
            <w:noWrap w:val="0"/>
            <w:vAlign w:val="top"/>
          </w:tcPr>
          <w:p>
            <w:pPr>
              <w:spacing w:line="360" w:lineRule="exact"/>
              <w:rPr>
                <w:rFonts w:hint="eastAsia" w:hAnsi="宋体"/>
                <w:sz w:val="24"/>
                <w:szCs w:val="24"/>
              </w:rPr>
            </w:pPr>
            <w:r>
              <w:rPr>
                <w:rFonts w:hint="eastAsia" w:hAnsi="宋体"/>
                <w:sz w:val="24"/>
                <w:szCs w:val="24"/>
              </w:rPr>
              <w:t>屏体及电源</w:t>
            </w:r>
          </w:p>
          <w:p>
            <w:pPr>
              <w:spacing w:line="360" w:lineRule="exact"/>
              <w:rPr>
                <w:rFonts w:hint="eastAsia" w:hAnsi="宋体"/>
                <w:sz w:val="24"/>
                <w:szCs w:val="24"/>
              </w:rPr>
            </w:pPr>
            <w:r>
              <w:rPr>
                <w:rFonts w:hint="eastAsia" w:hAnsi="宋体"/>
                <w:sz w:val="24"/>
                <w:szCs w:val="24"/>
              </w:rPr>
              <w:t>1、模组尺寸：304*152*14.5mm；物理点间距：≤ 2mm；分辨率：160*80=12800Dots；物理密度≥250000Dots/㎡，内屏体尺寸</w:t>
            </w:r>
            <w:r>
              <w:rPr>
                <w:rFonts w:hint="eastAsia" w:hAnsi="宋体"/>
                <w:sz w:val="24"/>
                <w:szCs w:val="24"/>
                <w:lang w:val="en-US" w:eastAsia="zh-CN"/>
              </w:rPr>
              <w:t>:长</w:t>
            </w:r>
            <w:r>
              <w:rPr>
                <w:rFonts w:hint="eastAsia" w:hAnsi="宋体"/>
                <w:sz w:val="24"/>
                <w:szCs w:val="24"/>
              </w:rPr>
              <w:t>25</w:t>
            </w:r>
            <w:r>
              <w:rPr>
                <w:rFonts w:hint="eastAsia" w:hAnsi="宋体"/>
                <w:sz w:val="24"/>
                <w:szCs w:val="24"/>
                <w:lang w:eastAsia="zh-CN"/>
              </w:rPr>
              <w:t>张，高</w:t>
            </w:r>
            <w:r>
              <w:rPr>
                <w:rFonts w:hint="eastAsia" w:hAnsi="宋体"/>
                <w:sz w:val="24"/>
                <w:szCs w:val="24"/>
              </w:rPr>
              <w:t>4张。</w:t>
            </w:r>
          </w:p>
          <w:p>
            <w:pPr>
              <w:spacing w:line="360" w:lineRule="exact"/>
              <w:rPr>
                <w:rFonts w:hint="eastAsia" w:hAnsi="宋体"/>
                <w:sz w:val="24"/>
                <w:szCs w:val="24"/>
              </w:rPr>
            </w:pPr>
            <w:r>
              <w:rPr>
                <w:rFonts w:hint="eastAsia" w:hAnsi="宋体"/>
                <w:sz w:val="24"/>
                <w:szCs w:val="24"/>
              </w:rPr>
              <w:t>2、平均无故障时间：≥1万小时，平均修复时间≤20分钟；</w:t>
            </w:r>
          </w:p>
          <w:p>
            <w:pPr>
              <w:spacing w:line="360" w:lineRule="exact"/>
              <w:rPr>
                <w:rFonts w:hint="eastAsia" w:hAnsi="宋体"/>
                <w:sz w:val="24"/>
                <w:szCs w:val="24"/>
              </w:rPr>
            </w:pPr>
            <w:r>
              <w:rPr>
                <w:rFonts w:hint="eastAsia" w:hAnsi="宋体"/>
                <w:sz w:val="24"/>
                <w:szCs w:val="24"/>
              </w:rPr>
              <w:t>3、防护性能：具有防静电、防电磁干扰、防潮、防腐蚀、防虫、抗震动、抗雷击等功能，具有电源过压、过流、断电保护、分布上电措施；</w:t>
            </w:r>
          </w:p>
          <w:p>
            <w:pPr>
              <w:spacing w:line="360" w:lineRule="exact"/>
              <w:rPr>
                <w:rFonts w:hint="eastAsia" w:hAnsi="宋体"/>
                <w:sz w:val="24"/>
                <w:szCs w:val="24"/>
              </w:rPr>
            </w:pPr>
            <w:r>
              <w:rPr>
                <w:rFonts w:hint="eastAsia" w:hAnsi="宋体"/>
                <w:sz w:val="24"/>
                <w:szCs w:val="24"/>
                <w:lang w:val="en-US" w:eastAsia="zh-CN"/>
              </w:rPr>
              <w:t>4</w:t>
            </w:r>
            <w:r>
              <w:rPr>
                <w:rFonts w:hint="eastAsia" w:hAnsi="宋体"/>
                <w:sz w:val="24"/>
                <w:szCs w:val="24"/>
              </w:rPr>
              <w:t>、电源13块，为保证屏体供电稳定性，电源最大带载为1拖8，安装方式：根据现场情况定制钢结构，平面固定安装，根据客户需求进行屏体美化；</w:t>
            </w:r>
          </w:p>
          <w:p>
            <w:pPr>
              <w:spacing w:line="360" w:lineRule="exact"/>
              <w:rPr>
                <w:rFonts w:hAnsi="宋体"/>
                <w:sz w:val="24"/>
                <w:szCs w:val="24"/>
              </w:rPr>
            </w:pPr>
            <w:r>
              <w:rPr>
                <w:rFonts w:hint="eastAsia" w:hAnsi="宋体"/>
                <w:sz w:val="24"/>
                <w:szCs w:val="24"/>
              </w:rPr>
              <w:t>其他要求：LED备用板数量：1张，控制卡：网卡加优盘，边框：50*100</w:t>
            </w:r>
            <w:r>
              <w:rPr>
                <w:rFonts w:hint="eastAsia" w:hAnsi="宋体"/>
                <w:sz w:val="24"/>
                <w:szCs w:val="24"/>
                <w:lang w:val="en-US" w:eastAsia="zh"/>
              </w:rPr>
              <w:t>MM</w:t>
            </w:r>
            <w:r>
              <w:rPr>
                <w:rFonts w:hint="eastAsia" w:hAnsi="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 w:type="dxa"/>
            <w:noWrap w:val="0"/>
            <w:vAlign w:val="center"/>
          </w:tcPr>
          <w:p>
            <w:pPr>
              <w:spacing w:line="360" w:lineRule="exact"/>
              <w:jc w:val="center"/>
              <w:rPr>
                <w:rFonts w:hint="eastAsia" w:hAnsi="宋体" w:eastAsia="宋体"/>
                <w:sz w:val="24"/>
                <w:szCs w:val="24"/>
                <w:lang w:eastAsia="zh-CN"/>
              </w:rPr>
            </w:pPr>
            <w:r>
              <w:rPr>
                <w:rFonts w:hint="eastAsia" w:hAnsi="宋体"/>
                <w:sz w:val="24"/>
                <w:szCs w:val="24"/>
                <w:lang w:val="en-US" w:eastAsia="zh-CN"/>
              </w:rPr>
              <w:t>7</w:t>
            </w:r>
          </w:p>
        </w:tc>
        <w:tc>
          <w:tcPr>
            <w:tcW w:w="1263" w:type="dxa"/>
            <w:noWrap w:val="0"/>
            <w:vAlign w:val="center"/>
          </w:tcPr>
          <w:p>
            <w:pPr>
              <w:spacing w:line="360" w:lineRule="exact"/>
              <w:jc w:val="center"/>
              <w:rPr>
                <w:rFonts w:hAnsi="宋体"/>
                <w:sz w:val="24"/>
                <w:szCs w:val="24"/>
              </w:rPr>
            </w:pPr>
            <w:r>
              <w:rPr>
                <w:rFonts w:hint="eastAsia" w:ascii="宋体" w:hAnsi="宋体"/>
                <w:color w:val="000000"/>
                <w:sz w:val="22"/>
                <w:szCs w:val="24"/>
              </w:rPr>
              <w:t>触控一体机</w:t>
            </w:r>
          </w:p>
        </w:tc>
        <w:tc>
          <w:tcPr>
            <w:tcW w:w="7712" w:type="dxa"/>
            <w:noWrap w:val="0"/>
            <w:vAlign w:val="top"/>
          </w:tcPr>
          <w:p>
            <w:pPr>
              <w:numPr>
                <w:ilvl w:val="0"/>
                <w:numId w:val="1"/>
              </w:numPr>
              <w:spacing w:line="360" w:lineRule="exact"/>
              <w:rPr>
                <w:rFonts w:hint="eastAsia" w:hAnsi="宋体"/>
                <w:sz w:val="24"/>
                <w:szCs w:val="24"/>
                <w:lang w:eastAsia="zh"/>
              </w:rPr>
            </w:pPr>
            <w:r>
              <w:rPr>
                <w:rFonts w:hint="eastAsia" w:hAnsi="宋体"/>
                <w:sz w:val="24"/>
                <w:szCs w:val="24"/>
                <w:lang w:eastAsia="zh"/>
              </w:rPr>
              <w:t>触控一体机参数：</w:t>
            </w:r>
          </w:p>
          <w:p>
            <w:pPr>
              <w:numPr>
                <w:ilvl w:val="0"/>
                <w:numId w:val="0"/>
              </w:numPr>
              <w:spacing w:line="360" w:lineRule="exact"/>
              <w:rPr>
                <w:rFonts w:hint="eastAsia" w:hAnsi="宋体"/>
                <w:sz w:val="24"/>
                <w:szCs w:val="24"/>
              </w:rPr>
            </w:pPr>
            <w:r>
              <w:rPr>
                <w:rFonts w:hint="eastAsia" w:hAnsi="宋体"/>
                <w:sz w:val="24"/>
                <w:szCs w:val="24"/>
              </w:rPr>
              <w:t>1、显示参数：屏尺寸86英寸，分辨率3840*2160，超高清显示，显示比例：16：9，</w:t>
            </w:r>
          </w:p>
          <w:p>
            <w:pPr>
              <w:spacing w:line="360" w:lineRule="exact"/>
              <w:rPr>
                <w:rFonts w:hint="eastAsia" w:hAnsi="宋体"/>
                <w:sz w:val="24"/>
                <w:szCs w:val="24"/>
              </w:rPr>
            </w:pPr>
            <w:r>
              <w:rPr>
                <w:rFonts w:hint="eastAsia" w:hAnsi="宋体"/>
                <w:sz w:val="24"/>
                <w:szCs w:val="24"/>
              </w:rPr>
              <w:t>2、标配红外20点触摸/4K UI/普通钢化玻璃</w:t>
            </w:r>
          </w:p>
          <w:p>
            <w:pPr>
              <w:spacing w:line="360" w:lineRule="exact"/>
              <w:rPr>
                <w:rFonts w:hint="eastAsia" w:hAnsi="宋体"/>
                <w:sz w:val="24"/>
                <w:szCs w:val="24"/>
              </w:rPr>
            </w:pPr>
            <w:r>
              <w:rPr>
                <w:rFonts w:hint="eastAsia" w:hAnsi="宋体"/>
                <w:sz w:val="24"/>
                <w:szCs w:val="24"/>
              </w:rPr>
              <w:t>3、纤薄机身：40mm，超高屏占比：88.9%，</w:t>
            </w:r>
          </w:p>
          <w:p>
            <w:pPr>
              <w:spacing w:line="360" w:lineRule="exact"/>
              <w:rPr>
                <w:rFonts w:hint="eastAsia" w:hAnsi="宋体"/>
                <w:sz w:val="24"/>
                <w:szCs w:val="24"/>
              </w:rPr>
            </w:pPr>
            <w:r>
              <w:rPr>
                <w:rFonts w:hint="eastAsia" w:hAnsi="宋体"/>
                <w:sz w:val="24"/>
                <w:szCs w:val="24"/>
              </w:rPr>
              <w:t>4、接口支持：USB，耳机，SPDIF，HDMI，VGA，TV无线，RS232，PC-AUDIO,TOUCHU-USB,网络</w:t>
            </w:r>
          </w:p>
          <w:p>
            <w:pPr>
              <w:spacing w:line="360" w:lineRule="exact"/>
              <w:rPr>
                <w:rFonts w:hint="eastAsia" w:hAnsi="宋体"/>
                <w:sz w:val="24"/>
                <w:szCs w:val="24"/>
              </w:rPr>
            </w:pPr>
            <w:r>
              <w:rPr>
                <w:rFonts w:hint="eastAsia" w:hAnsi="宋体"/>
                <w:sz w:val="24"/>
                <w:szCs w:val="24"/>
              </w:rPr>
              <w:t>5、IPS全视角，高达178°可视角度</w:t>
            </w:r>
          </w:p>
          <w:p>
            <w:pPr>
              <w:spacing w:line="360" w:lineRule="exact"/>
              <w:rPr>
                <w:rFonts w:hint="eastAsia" w:hAnsi="宋体"/>
                <w:sz w:val="24"/>
                <w:szCs w:val="24"/>
              </w:rPr>
            </w:pPr>
            <w:r>
              <w:rPr>
                <w:rFonts w:hint="eastAsia" w:hAnsi="宋体"/>
                <w:sz w:val="24"/>
                <w:szCs w:val="24"/>
              </w:rPr>
              <w:t>6、系统：安卓4核+3G内存+32G固态存储，8.0系统</w:t>
            </w:r>
          </w:p>
          <w:p>
            <w:pPr>
              <w:spacing w:line="360" w:lineRule="exact"/>
              <w:rPr>
                <w:rFonts w:hint="eastAsia" w:hAnsi="宋体"/>
                <w:sz w:val="24"/>
                <w:szCs w:val="24"/>
              </w:rPr>
            </w:pPr>
            <w:r>
              <w:rPr>
                <w:rFonts w:hint="eastAsia" w:hAnsi="宋体"/>
                <w:sz w:val="24"/>
                <w:szCs w:val="24"/>
              </w:rPr>
              <w:t>7、内置5G热点、5G网络上网脑无线投屏功</w:t>
            </w:r>
          </w:p>
          <w:p>
            <w:pPr>
              <w:spacing w:line="360" w:lineRule="exact"/>
              <w:rPr>
                <w:rFonts w:hint="eastAsia" w:hAnsi="宋体"/>
                <w:sz w:val="24"/>
                <w:szCs w:val="24"/>
              </w:rPr>
            </w:pPr>
            <w:r>
              <w:rPr>
                <w:rFonts w:hint="eastAsia" w:hAnsi="宋体"/>
                <w:sz w:val="24"/>
                <w:szCs w:val="24"/>
              </w:rPr>
              <w:t>8、支持手机无线投屏功能</w:t>
            </w:r>
          </w:p>
          <w:p>
            <w:pPr>
              <w:spacing w:line="360" w:lineRule="exact"/>
              <w:rPr>
                <w:rFonts w:hint="eastAsia" w:hAnsi="宋体"/>
                <w:sz w:val="24"/>
                <w:szCs w:val="24"/>
              </w:rPr>
            </w:pPr>
            <w:r>
              <w:rPr>
                <w:rFonts w:hint="eastAsia" w:hAnsi="宋体"/>
                <w:sz w:val="24"/>
                <w:szCs w:val="24"/>
              </w:rPr>
              <w:t>9、电磁笔：快速响应*0.04s，精细笔触*0.5mm，压感1024 级</w:t>
            </w:r>
          </w:p>
          <w:p>
            <w:pPr>
              <w:spacing w:line="360" w:lineRule="exact"/>
              <w:rPr>
                <w:rFonts w:hint="eastAsia" w:hAnsi="宋体"/>
                <w:sz w:val="24"/>
                <w:szCs w:val="24"/>
                <w:lang w:eastAsia="zh"/>
              </w:rPr>
            </w:pPr>
            <w:r>
              <w:rPr>
                <w:rFonts w:hint="eastAsia" w:hAnsi="宋体"/>
                <w:sz w:val="24"/>
                <w:szCs w:val="24"/>
              </w:rPr>
              <w:t>10、支持双系统配置</w:t>
            </w:r>
            <w:r>
              <w:rPr>
                <w:rFonts w:hint="eastAsia" w:hAnsi="宋体"/>
                <w:sz w:val="24"/>
                <w:szCs w:val="24"/>
                <w:lang w:eastAsia="zh"/>
              </w:rPr>
              <w:t>。</w:t>
            </w:r>
          </w:p>
          <w:p>
            <w:pPr>
              <w:spacing w:line="360" w:lineRule="exact"/>
              <w:rPr>
                <w:rFonts w:hint="eastAsia" w:hAnsi="宋体"/>
                <w:sz w:val="24"/>
                <w:szCs w:val="24"/>
                <w:lang w:eastAsia="zh"/>
              </w:rPr>
            </w:pPr>
            <w:r>
              <w:rPr>
                <w:rFonts w:hint="eastAsia" w:hAnsi="宋体"/>
                <w:sz w:val="24"/>
                <w:szCs w:val="24"/>
                <w:lang w:eastAsia="zh"/>
              </w:rPr>
              <w:t>二、</w:t>
            </w:r>
            <w:r>
              <w:rPr>
                <w:rFonts w:hint="eastAsia" w:hAnsi="宋体"/>
                <w:sz w:val="24"/>
                <w:szCs w:val="24"/>
                <w:lang w:val="en-US" w:eastAsia="zh"/>
              </w:rPr>
              <w:t>OPS</w:t>
            </w:r>
            <w:r>
              <w:rPr>
                <w:rFonts w:hint="eastAsia" w:hAnsi="宋体"/>
                <w:sz w:val="24"/>
                <w:szCs w:val="24"/>
                <w:lang w:eastAsia="zh"/>
              </w:rPr>
              <w:t>电脑参数</w:t>
            </w:r>
          </w:p>
          <w:p>
            <w:pPr>
              <w:spacing w:line="360" w:lineRule="exact"/>
              <w:rPr>
                <w:rFonts w:hint="default" w:hAnsi="宋体"/>
                <w:sz w:val="24"/>
                <w:szCs w:val="24"/>
                <w:lang w:val="en-US" w:eastAsia="zh"/>
              </w:rPr>
            </w:pPr>
            <w:r>
              <w:rPr>
                <w:rFonts w:hint="default" w:hAnsi="宋体"/>
                <w:sz w:val="24"/>
                <w:szCs w:val="24"/>
                <w:lang w:val="en-US" w:eastAsia="zh"/>
              </w:rPr>
              <w:t>i5-8400,16G内存，512G固态硬盘</w:t>
            </w:r>
            <w:r>
              <w:rPr>
                <w:rFonts w:hint="eastAsia" w:hAnsi="宋体"/>
                <w:sz w:val="24"/>
                <w:szCs w:val="24"/>
                <w:lang w:val="en-US" w:eastAsia="zh"/>
              </w:rPr>
              <w:t>；</w:t>
            </w:r>
          </w:p>
          <w:p>
            <w:pPr>
              <w:numPr>
                <w:ilvl w:val="0"/>
                <w:numId w:val="0"/>
              </w:numPr>
              <w:spacing w:line="360" w:lineRule="exact"/>
              <w:ind w:leftChars="0"/>
              <w:rPr>
                <w:rFonts w:hint="eastAsia" w:hAnsi="宋体"/>
                <w:sz w:val="24"/>
                <w:szCs w:val="24"/>
                <w:lang w:val="en" w:eastAsia="zh"/>
              </w:rPr>
            </w:pPr>
            <w:r>
              <w:rPr>
                <w:rFonts w:hint="eastAsia" w:hAnsi="宋体"/>
                <w:sz w:val="24"/>
                <w:szCs w:val="24"/>
                <w:lang w:val="en" w:eastAsia="zh"/>
              </w:rPr>
              <w:t>三、同品牌原装无线传屏器一套；</w:t>
            </w:r>
          </w:p>
          <w:p>
            <w:pPr>
              <w:numPr>
                <w:ilvl w:val="0"/>
                <w:numId w:val="0"/>
              </w:numPr>
              <w:spacing w:line="360" w:lineRule="exact"/>
              <w:ind w:leftChars="0"/>
              <w:rPr>
                <w:rFonts w:hint="eastAsia" w:hAnsi="宋体"/>
                <w:sz w:val="24"/>
                <w:szCs w:val="24"/>
                <w:lang w:val="en" w:eastAsia="zh"/>
              </w:rPr>
            </w:pPr>
            <w:r>
              <w:rPr>
                <w:rFonts w:hint="eastAsia" w:hAnsi="宋体"/>
                <w:sz w:val="24"/>
                <w:szCs w:val="24"/>
                <w:lang w:val="en" w:eastAsia="zh"/>
              </w:rPr>
              <w:t>四、同品牌原装移动支架一套；</w:t>
            </w:r>
          </w:p>
          <w:p>
            <w:pPr>
              <w:numPr>
                <w:ilvl w:val="0"/>
                <w:numId w:val="0"/>
              </w:numPr>
              <w:spacing w:line="360" w:lineRule="exact"/>
              <w:ind w:leftChars="0"/>
              <w:rPr>
                <w:rFonts w:hint="default" w:hAnsi="宋体"/>
                <w:sz w:val="24"/>
                <w:szCs w:val="24"/>
                <w:lang w:val="en" w:eastAsia="zh"/>
              </w:rPr>
            </w:pPr>
            <w:r>
              <w:rPr>
                <w:rFonts w:hint="eastAsia" w:hAnsi="宋体"/>
                <w:sz w:val="24"/>
                <w:szCs w:val="24"/>
                <w:lang w:val="en" w:eastAsia="zh"/>
              </w:rPr>
              <w:t>五、为保证原厂原装，签订合同时出具盖有原厂鲜章的参数证明原件。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 w:type="dxa"/>
            <w:noWrap w:val="0"/>
            <w:vAlign w:val="center"/>
          </w:tcPr>
          <w:p>
            <w:pPr>
              <w:spacing w:line="360" w:lineRule="exact"/>
              <w:jc w:val="center"/>
              <w:rPr>
                <w:rFonts w:hint="eastAsia" w:hAnsi="宋体" w:eastAsia="宋体"/>
                <w:sz w:val="24"/>
                <w:szCs w:val="24"/>
                <w:lang w:eastAsia="zh-CN"/>
              </w:rPr>
            </w:pPr>
            <w:r>
              <w:rPr>
                <w:rFonts w:hint="eastAsia" w:hAnsi="宋体"/>
                <w:sz w:val="24"/>
                <w:szCs w:val="24"/>
                <w:lang w:val="en-US" w:eastAsia="zh-CN"/>
              </w:rPr>
              <w:t>8</w:t>
            </w:r>
          </w:p>
        </w:tc>
        <w:tc>
          <w:tcPr>
            <w:tcW w:w="1263" w:type="dxa"/>
            <w:noWrap w:val="0"/>
            <w:vAlign w:val="center"/>
          </w:tcPr>
          <w:p>
            <w:pPr>
              <w:spacing w:line="360" w:lineRule="exact"/>
              <w:jc w:val="center"/>
              <w:rPr>
                <w:rFonts w:hAnsi="宋体"/>
                <w:sz w:val="24"/>
                <w:szCs w:val="24"/>
                <w:lang w:val="en"/>
              </w:rPr>
            </w:pPr>
          </w:p>
        </w:tc>
        <w:tc>
          <w:tcPr>
            <w:tcW w:w="7712" w:type="dxa"/>
            <w:noWrap w:val="0"/>
            <w:vAlign w:val="top"/>
          </w:tcPr>
          <w:p>
            <w:pPr>
              <w:spacing w:line="360" w:lineRule="exact"/>
              <w:rPr>
                <w:rFonts w:hint="eastAsia" w:hAnsi="宋体"/>
                <w:sz w:val="24"/>
                <w:szCs w:val="24"/>
              </w:rPr>
            </w:pPr>
            <w:r>
              <w:rPr>
                <w:rFonts w:hint="eastAsia" w:hAnsi="宋体"/>
                <w:sz w:val="24"/>
                <w:szCs w:val="24"/>
              </w:rPr>
              <w:t>1)壁挂音箱</w:t>
            </w:r>
            <w:r>
              <w:rPr>
                <w:rFonts w:hint="eastAsia" w:hAnsi="宋体"/>
                <w:sz w:val="24"/>
                <w:szCs w:val="24"/>
                <w:lang w:val="en-US" w:eastAsia="zh-CN"/>
              </w:rPr>
              <w:t>4</w:t>
            </w:r>
            <w:r>
              <w:rPr>
                <w:rFonts w:hint="eastAsia" w:hAnsi="宋体"/>
                <w:sz w:val="24"/>
                <w:szCs w:val="24"/>
              </w:rPr>
              <w:t>只：要求  额定功率：150W 峰值功率：600W 频率范围:65Hz～20000Hz；</w:t>
            </w:r>
          </w:p>
          <w:p>
            <w:pPr>
              <w:spacing w:line="360" w:lineRule="exact"/>
              <w:rPr>
                <w:rFonts w:hint="eastAsia" w:hAnsi="宋体"/>
                <w:sz w:val="24"/>
                <w:szCs w:val="24"/>
              </w:rPr>
            </w:pPr>
            <w:r>
              <w:rPr>
                <w:rFonts w:hint="eastAsia" w:hAnsi="宋体"/>
                <w:sz w:val="24"/>
                <w:szCs w:val="24"/>
              </w:rPr>
              <w:t>2)功放1台：</w:t>
            </w:r>
          </w:p>
          <w:p>
            <w:pPr>
              <w:spacing w:line="360" w:lineRule="exact"/>
              <w:rPr>
                <w:rFonts w:hint="eastAsia" w:hAnsi="宋体" w:eastAsia="宋体"/>
                <w:sz w:val="24"/>
                <w:szCs w:val="24"/>
                <w:lang w:eastAsia="zh"/>
              </w:rPr>
            </w:pPr>
          </w:p>
          <w:p>
            <w:pPr>
              <w:spacing w:line="360" w:lineRule="exact"/>
              <w:rPr>
                <w:rFonts w:hint="eastAsia" w:hAnsi="宋体" w:eastAsia="宋体"/>
                <w:sz w:val="24"/>
                <w:szCs w:val="24"/>
                <w:lang w:eastAsia="zh"/>
              </w:rPr>
            </w:pPr>
          </w:p>
          <w:p>
            <w:pPr>
              <w:spacing w:line="360" w:lineRule="exact"/>
              <w:rPr>
                <w:rFonts w:hint="eastAsia" w:hAnsi="宋体" w:eastAsia="宋体"/>
                <w:sz w:val="24"/>
                <w:szCs w:val="24"/>
                <w:lang w:eastAsia="zh"/>
              </w:rPr>
            </w:pPr>
          </w:p>
          <w:p>
            <w:pPr>
              <w:spacing w:line="360" w:lineRule="exact"/>
              <w:rPr>
                <w:rFonts w:hint="eastAsia" w:hAnsi="宋体" w:eastAsia="宋体"/>
                <w:sz w:val="24"/>
                <w:szCs w:val="24"/>
                <w:lang w:eastAsia="zh"/>
              </w:rPr>
            </w:pPr>
          </w:p>
          <w:p>
            <w:pPr>
              <w:spacing w:line="360" w:lineRule="exact"/>
              <w:rPr>
                <w:rFonts w:hint="eastAsia" w:hAnsi="宋体" w:eastAsia="宋体"/>
                <w:sz w:val="24"/>
                <w:szCs w:val="24"/>
                <w:lang w:eastAsia="zh"/>
              </w:rPr>
            </w:pPr>
          </w:p>
          <w:p>
            <w:pPr>
              <w:spacing w:line="360" w:lineRule="exact"/>
              <w:rPr>
                <w:rFonts w:hint="eastAsia" w:hAnsi="宋体" w:eastAsia="宋体"/>
                <w:sz w:val="24"/>
                <w:szCs w:val="24"/>
                <w:lang w:eastAsia="zh"/>
              </w:rPr>
            </w:pPr>
          </w:p>
          <w:p>
            <w:pPr>
              <w:spacing w:line="360" w:lineRule="exact"/>
              <w:rPr>
                <w:rFonts w:hint="eastAsia" w:hAnsi="宋体" w:eastAsia="宋体"/>
                <w:sz w:val="24"/>
                <w:szCs w:val="24"/>
                <w:lang w:eastAsia="zh"/>
              </w:rPr>
            </w:pPr>
          </w:p>
          <w:p>
            <w:pPr>
              <w:spacing w:line="360" w:lineRule="exact"/>
              <w:rPr>
                <w:rFonts w:hint="eastAsia" w:hAnsi="宋体" w:eastAsia="宋体"/>
                <w:sz w:val="24"/>
                <w:szCs w:val="24"/>
                <w:lang w:eastAsia="zh"/>
              </w:rPr>
            </w:pPr>
          </w:p>
          <w:p>
            <w:pPr>
              <w:spacing w:line="360" w:lineRule="exact"/>
              <w:rPr>
                <w:rFonts w:hint="eastAsia" w:hAnsi="宋体" w:eastAsia="宋体"/>
                <w:sz w:val="24"/>
                <w:szCs w:val="24"/>
                <w:lang w:eastAsia="zh"/>
              </w:rPr>
            </w:pPr>
            <w:r>
              <w:rPr>
                <w:rFonts w:hint="eastAsia" w:hAnsi="宋体" w:eastAsia="宋体"/>
                <w:sz w:val="24"/>
                <w:szCs w:val="24"/>
                <w:lang w:eastAsia="zh"/>
              </w:rPr>
              <w:drawing>
                <wp:anchor distT="0" distB="0" distL="114300" distR="114300" simplePos="0" relativeHeight="251659264" behindDoc="0" locked="0" layoutInCell="1" allowOverlap="1">
                  <wp:simplePos x="0" y="0"/>
                  <wp:positionH relativeFrom="column">
                    <wp:posOffset>0</wp:posOffset>
                  </wp:positionH>
                  <wp:positionV relativeFrom="paragraph">
                    <wp:posOffset>-1719580</wp:posOffset>
                  </wp:positionV>
                  <wp:extent cx="4755515" cy="1902460"/>
                  <wp:effectExtent l="0" t="0" r="6985" b="2540"/>
                  <wp:wrapNone/>
                  <wp:docPr id="1" name="图片 72" descr="16617777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2" descr="1661777794(1)"/>
                          <pic:cNvPicPr>
                            <a:picLocks noChangeAspect="1"/>
                          </pic:cNvPicPr>
                        </pic:nvPicPr>
                        <pic:blipFill>
                          <a:blip r:embed="rId5"/>
                          <a:stretch>
                            <a:fillRect/>
                          </a:stretch>
                        </pic:blipFill>
                        <pic:spPr>
                          <a:xfrm>
                            <a:off x="0" y="0"/>
                            <a:ext cx="4755515" cy="1902460"/>
                          </a:xfrm>
                          <a:prstGeom prst="rect">
                            <a:avLst/>
                          </a:prstGeom>
                          <a:noFill/>
                          <a:ln>
                            <a:noFill/>
                          </a:ln>
                        </pic:spPr>
                      </pic:pic>
                    </a:graphicData>
                  </a:graphic>
                </wp:anchor>
              </w:drawing>
            </w:r>
          </w:p>
          <w:p>
            <w:pPr>
              <w:spacing w:line="360" w:lineRule="exact"/>
              <w:rPr>
                <w:rFonts w:hint="eastAsia" w:hAnsi="宋体"/>
                <w:sz w:val="24"/>
                <w:szCs w:val="24"/>
              </w:rPr>
            </w:pPr>
            <w:r>
              <w:rPr>
                <w:rFonts w:hint="eastAsia" w:hAnsi="宋体"/>
                <w:sz w:val="24"/>
                <w:szCs w:val="24"/>
              </w:rPr>
              <w:t>3)调音台：1台，参数：8路数字调音台，总谐波失真：≤1%，频响：20Hz～20KHz(+1dB, -3dB)，噪声: 单路≤1.5mV, 总输出≤3.5mV，电压增益：话筒60dB 线路40dB</w:t>
            </w:r>
          </w:p>
          <w:p>
            <w:pPr>
              <w:spacing w:line="360" w:lineRule="exact"/>
              <w:rPr>
                <w:rFonts w:hint="eastAsia" w:hAnsi="宋体"/>
                <w:sz w:val="24"/>
                <w:szCs w:val="24"/>
              </w:rPr>
            </w:pPr>
            <w:r>
              <w:rPr>
                <w:rFonts w:hint="eastAsia" w:hAnsi="宋体"/>
                <w:sz w:val="24"/>
                <w:szCs w:val="24"/>
              </w:rPr>
              <w:t>其他调音规格：高、中、低音独立调节 立体声输出; 立体声录音输出, 2路辅助输出; 1路辅助返送, 1路立体声(平面声转换)返送 内置效果器, 耳机监听功能</w:t>
            </w:r>
          </w:p>
          <w:p>
            <w:pPr>
              <w:spacing w:line="360" w:lineRule="exact"/>
              <w:rPr>
                <w:rFonts w:hint="eastAsia" w:hAnsi="宋体"/>
                <w:sz w:val="24"/>
                <w:szCs w:val="24"/>
              </w:rPr>
            </w:pPr>
            <w:r>
              <w:rPr>
                <w:rFonts w:hint="eastAsia" w:hAnsi="宋体"/>
                <w:sz w:val="24"/>
                <w:szCs w:val="24"/>
              </w:rPr>
              <w:t>4)反馈抑制器1台：★不少于18段双通道滤波器，支持同时自动移相移频功能；不少于双12段参量均衡，支持高低通分频；配备12个场景保存调用功能，开关机自动记忆功能；频率响应不低于30Hz-18KHz；陷波点数：18x2静动态可设；支持密码锁定/解锁；保护：开关机防冲击设计；电源：AC 110V-AC 220V 50-60Hz</w:t>
            </w:r>
          </w:p>
          <w:p>
            <w:pPr>
              <w:spacing w:line="360" w:lineRule="exact"/>
              <w:rPr>
                <w:rFonts w:hint="eastAsia" w:hAnsi="宋体"/>
                <w:sz w:val="24"/>
                <w:szCs w:val="24"/>
              </w:rPr>
            </w:pPr>
            <w:r>
              <w:rPr>
                <w:rFonts w:hint="eastAsia" w:hAnsi="宋体"/>
                <w:sz w:val="24"/>
                <w:szCs w:val="24"/>
              </w:rPr>
              <w:t>5)无线一拖四会议话筒1套：采用金属机箱；RF高动态范围及第三代中频电路，大幅提升互不干扰的频道数及抗干扰特性；4组预设16个互不干扰频率，第5－8预设24个互不干扰频率；采用天线分集式接收及数字导音，杂音锁定双重静音控制，接收距离远，消除接收断音及不稳的缺失；黑色金属面板，LED段码显示器，可同时显示群组、频率、电池电量、静音位准、电子音量等相关信息；LED灯柱显示RF/AF强度；采用飞梭旋钮取代传统复杂的按键，操作快速方便。天线接口采用50Ω/TNC，保持天线可靠连接的同时。并支持天线环路输出，支持8套同型产品射频级联；各频道可单独或混合输出，可切换两段输出的音量，具高音量动态范围、高传真特性。天线座提供强波器偏压，可以连接天线系统，增加接收距离及稳定的接收效果。100-240V,内置AC电源板。保持系统稳定，且支持AC电源环路输出。振荡模式 :PLL相位锁定频率合成；载波频段: UHF530-690.000MHZ；单机频带宽度 :50 MHz；单机频道数量：2000个；频率间隔：25KHz；音频灵敏度: -48±3dB；综合S/N比: &gt;100dB(A)</w:t>
            </w:r>
          </w:p>
          <w:p>
            <w:pPr>
              <w:spacing w:line="360" w:lineRule="exact"/>
              <w:rPr>
                <w:rFonts w:hint="eastAsia" w:hAnsi="宋体"/>
                <w:sz w:val="24"/>
                <w:szCs w:val="24"/>
              </w:rPr>
            </w:pPr>
            <w:r>
              <w:rPr>
                <w:rFonts w:hint="eastAsia" w:hAnsi="宋体"/>
                <w:sz w:val="24"/>
                <w:szCs w:val="24"/>
              </w:rPr>
              <w:t>6)机柜12U</w:t>
            </w:r>
            <w:r>
              <w:rPr>
                <w:rFonts w:hint="eastAsia" w:hAnsi="宋体"/>
                <w:sz w:val="24"/>
                <w:szCs w:val="24"/>
              </w:rPr>
              <w:tab/>
            </w:r>
            <w:r>
              <w:rPr>
                <w:rFonts w:hint="eastAsia" w:hAnsi="宋体"/>
                <w:sz w:val="24"/>
                <w:szCs w:val="24"/>
              </w:rPr>
              <w:t xml:space="preserve">  1个</w:t>
            </w:r>
          </w:p>
          <w:p>
            <w:pPr>
              <w:spacing w:line="360" w:lineRule="exact"/>
              <w:rPr>
                <w:rFonts w:hint="eastAsia" w:hAnsi="宋体"/>
                <w:sz w:val="24"/>
                <w:szCs w:val="24"/>
              </w:rPr>
            </w:pPr>
            <w:r>
              <w:rPr>
                <w:rFonts w:hint="eastAsia" w:hAnsi="宋体"/>
                <w:sz w:val="24"/>
                <w:szCs w:val="24"/>
              </w:rPr>
              <w:t>7)音箱线：约100米</w:t>
            </w:r>
          </w:p>
          <w:p>
            <w:pPr>
              <w:spacing w:line="360" w:lineRule="exact"/>
              <w:rPr>
                <w:rFonts w:hint="eastAsia" w:hAnsi="宋体"/>
                <w:sz w:val="24"/>
                <w:szCs w:val="24"/>
              </w:rPr>
            </w:pPr>
            <w:r>
              <w:rPr>
                <w:rFonts w:hint="eastAsia" w:hAnsi="宋体"/>
                <w:sz w:val="24"/>
                <w:szCs w:val="24"/>
              </w:rPr>
              <w:t>8)其他辅材1</w:t>
            </w:r>
            <w:r>
              <w:rPr>
                <w:rFonts w:hint="eastAsia" w:hAnsi="宋体"/>
                <w:sz w:val="24"/>
                <w:szCs w:val="24"/>
              </w:rPr>
              <w:tab/>
            </w:r>
            <w:r>
              <w:rPr>
                <w:rFonts w:hint="eastAsia" w:hAnsi="宋体"/>
                <w:sz w:val="24"/>
                <w:szCs w:val="24"/>
              </w:rPr>
              <w:t>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 w:type="dxa"/>
            <w:noWrap w:val="0"/>
            <w:vAlign w:val="center"/>
          </w:tcPr>
          <w:p>
            <w:pPr>
              <w:spacing w:line="360" w:lineRule="exact"/>
              <w:jc w:val="center"/>
              <w:rPr>
                <w:rFonts w:hint="default" w:hAnsi="宋体" w:eastAsia="宋体"/>
                <w:sz w:val="24"/>
                <w:szCs w:val="24"/>
                <w:lang w:val="en-US" w:eastAsia="zh-CN"/>
              </w:rPr>
            </w:pPr>
            <w:r>
              <w:rPr>
                <w:rFonts w:hint="eastAsia" w:hAnsi="宋体"/>
                <w:sz w:val="24"/>
                <w:szCs w:val="24"/>
                <w:lang w:val="en-US" w:eastAsia="zh-CN"/>
              </w:rPr>
              <w:t>9</w:t>
            </w:r>
          </w:p>
        </w:tc>
        <w:tc>
          <w:tcPr>
            <w:tcW w:w="1263" w:type="dxa"/>
            <w:noWrap w:val="0"/>
            <w:vAlign w:val="center"/>
          </w:tcPr>
          <w:p>
            <w:pPr>
              <w:spacing w:line="360" w:lineRule="exact"/>
              <w:jc w:val="center"/>
              <w:rPr>
                <w:rFonts w:hAnsi="宋体"/>
                <w:sz w:val="24"/>
                <w:szCs w:val="24"/>
              </w:rPr>
            </w:pPr>
            <w:r>
              <w:rPr>
                <w:rFonts w:hint="eastAsia" w:ascii="宋体" w:hAnsi="宋体"/>
                <w:color w:val="000000"/>
                <w:sz w:val="22"/>
                <w:szCs w:val="24"/>
              </w:rPr>
              <w:t>监控</w:t>
            </w:r>
          </w:p>
        </w:tc>
        <w:tc>
          <w:tcPr>
            <w:tcW w:w="7712" w:type="dxa"/>
            <w:noWrap w:val="0"/>
            <w:vAlign w:val="top"/>
          </w:tcPr>
          <w:p>
            <w:pPr>
              <w:spacing w:line="360" w:lineRule="exact"/>
              <w:rPr>
                <w:rFonts w:hint="eastAsia" w:hAnsi="宋体"/>
                <w:sz w:val="24"/>
                <w:szCs w:val="24"/>
              </w:rPr>
            </w:pPr>
            <w:r>
              <w:rPr>
                <w:rFonts w:hint="eastAsia" w:hAnsi="宋体"/>
                <w:sz w:val="24"/>
                <w:szCs w:val="24"/>
                <w:lang w:val="en-US" w:eastAsia="zh"/>
              </w:rPr>
              <w:t>1)</w:t>
            </w:r>
            <w:r>
              <w:rPr>
                <w:rFonts w:hint="eastAsia" w:hAnsi="宋体"/>
                <w:sz w:val="24"/>
                <w:szCs w:val="24"/>
                <w:lang w:val="en-US" w:eastAsia="zh-CN"/>
              </w:rPr>
              <w:t>22</w:t>
            </w:r>
            <w:r>
              <w:rPr>
                <w:rFonts w:hint="eastAsia" w:hAnsi="宋体"/>
                <w:sz w:val="24"/>
                <w:szCs w:val="24"/>
              </w:rPr>
              <w:t>寸液晶监控器，</w:t>
            </w:r>
          </w:p>
          <w:p>
            <w:pPr>
              <w:spacing w:line="360" w:lineRule="exact"/>
              <w:rPr>
                <w:rFonts w:hint="default" w:hAnsi="宋体" w:eastAsia="宋体"/>
                <w:sz w:val="24"/>
                <w:szCs w:val="24"/>
                <w:lang w:val="en-US" w:eastAsia="zh-CN"/>
              </w:rPr>
            </w:pPr>
            <w:r>
              <w:rPr>
                <w:rFonts w:hint="eastAsia" w:hAnsi="宋体"/>
                <w:sz w:val="24"/>
                <w:szCs w:val="24"/>
                <w:lang w:val="en-US" w:eastAsia="zh"/>
              </w:rPr>
              <w:t>2)</w:t>
            </w:r>
            <w:r>
              <w:rPr>
                <w:rFonts w:hint="eastAsia" w:hAnsi="宋体"/>
                <w:sz w:val="24"/>
                <w:szCs w:val="24"/>
                <w:lang w:val="en-US" w:eastAsia="zh-CN"/>
              </w:rPr>
              <w:t>200</w:t>
            </w:r>
            <w:r>
              <w:rPr>
                <w:rFonts w:hint="eastAsia" w:hAnsi="宋体"/>
                <w:sz w:val="24"/>
                <w:szCs w:val="24"/>
              </w:rPr>
              <w:t>万</w:t>
            </w:r>
            <w:r>
              <w:rPr>
                <w:rFonts w:hint="eastAsia" w:hAnsi="宋体"/>
                <w:sz w:val="24"/>
                <w:szCs w:val="24"/>
                <w:lang w:eastAsia="zh"/>
              </w:rPr>
              <w:t>像素</w:t>
            </w:r>
            <w:r>
              <w:rPr>
                <w:rFonts w:hint="eastAsia" w:hAnsi="宋体"/>
                <w:sz w:val="24"/>
                <w:szCs w:val="24"/>
              </w:rPr>
              <w:t>全彩</w:t>
            </w:r>
            <w:r>
              <w:rPr>
                <w:rFonts w:hint="eastAsia" w:hAnsi="宋体"/>
                <w:sz w:val="24"/>
                <w:szCs w:val="24"/>
                <w:lang w:eastAsia="zh"/>
              </w:rPr>
              <w:t>监控头</w:t>
            </w:r>
            <w:r>
              <w:rPr>
                <w:rFonts w:hint="eastAsia" w:hAnsi="宋体"/>
                <w:sz w:val="24"/>
                <w:szCs w:val="24"/>
                <w:lang w:val="en-US" w:eastAsia="zh"/>
              </w:rPr>
              <w:t>8个</w:t>
            </w:r>
            <w:r>
              <w:rPr>
                <w:rFonts w:hint="eastAsia" w:hAnsi="宋体"/>
                <w:sz w:val="24"/>
                <w:szCs w:val="24"/>
              </w:rPr>
              <w:t>（带LED灯，夜晩彩色图像）</w:t>
            </w:r>
            <w:r>
              <w:rPr>
                <w:rFonts w:hint="eastAsia" w:hAnsi="宋体"/>
                <w:sz w:val="24"/>
                <w:szCs w:val="24"/>
                <w:lang w:eastAsia="zh"/>
              </w:rPr>
              <w:t>，参数：</w:t>
            </w:r>
            <w:r>
              <w:rPr>
                <w:rFonts w:hint="default" w:hAnsi="宋体"/>
                <w:sz w:val="24"/>
                <w:szCs w:val="24"/>
                <w:lang w:val="en" w:eastAsia="zh"/>
              </w:rPr>
              <w:t>1920*1080</w:t>
            </w:r>
            <w:r>
              <w:rPr>
                <w:rFonts w:hint="eastAsia" w:hAnsi="宋体"/>
                <w:sz w:val="24"/>
                <w:szCs w:val="24"/>
                <w:lang w:eastAsia="zh"/>
              </w:rPr>
              <w:t>，</w:t>
            </w:r>
            <w:r>
              <w:rPr>
                <w:rFonts w:hint="default" w:hAnsi="宋体"/>
                <w:sz w:val="24"/>
                <w:szCs w:val="24"/>
                <w:lang w:val="en" w:eastAsia="zh"/>
              </w:rPr>
              <w:t>1</w:t>
            </w:r>
            <w:r>
              <w:rPr>
                <w:rFonts w:hint="eastAsia" w:hAnsi="宋体"/>
                <w:sz w:val="24"/>
                <w:szCs w:val="24"/>
                <w:lang w:val="en" w:eastAsia="zh-CN"/>
              </w:rPr>
              <w:t>个内置麦克风，高清拾音，支持柔光、红外双寂光灯切换，红外最远可达</w:t>
            </w:r>
            <w:r>
              <w:rPr>
                <w:rFonts w:hint="eastAsia" w:hAnsi="宋体"/>
                <w:sz w:val="24"/>
                <w:szCs w:val="24"/>
                <w:lang w:val="en-US" w:eastAsia="zh-CN"/>
              </w:rPr>
              <w:t>30M</w:t>
            </w:r>
          </w:p>
          <w:p>
            <w:pPr>
              <w:spacing w:line="360" w:lineRule="exact"/>
              <w:rPr>
                <w:rFonts w:hint="eastAsia" w:hAnsi="宋体"/>
                <w:sz w:val="24"/>
                <w:szCs w:val="24"/>
              </w:rPr>
            </w:pPr>
            <w:r>
              <w:rPr>
                <w:rFonts w:hint="eastAsia" w:hAnsi="宋体"/>
                <w:sz w:val="24"/>
                <w:szCs w:val="24"/>
                <w:lang w:val="en-US" w:eastAsia="zh-CN"/>
              </w:rPr>
              <w:t>3</w:t>
            </w:r>
            <w:r>
              <w:rPr>
                <w:rFonts w:hint="eastAsia" w:hAnsi="宋体"/>
                <w:sz w:val="24"/>
                <w:szCs w:val="24"/>
                <w:lang w:val="en-US" w:eastAsia="zh"/>
              </w:rPr>
              <w:t>)4T</w:t>
            </w:r>
            <w:r>
              <w:rPr>
                <w:rFonts w:hint="eastAsia" w:hAnsi="宋体"/>
                <w:sz w:val="24"/>
                <w:szCs w:val="24"/>
              </w:rPr>
              <w:t>存贮硬盘</w:t>
            </w:r>
            <w:r>
              <w:rPr>
                <w:rFonts w:hint="eastAsia" w:hAnsi="宋体"/>
                <w:sz w:val="24"/>
                <w:szCs w:val="24"/>
                <w:lang w:val="en-US" w:eastAsia="zh"/>
              </w:rPr>
              <w:t>1个</w:t>
            </w:r>
            <w:r>
              <w:rPr>
                <w:rFonts w:hint="eastAsia" w:hAnsi="宋体"/>
                <w:sz w:val="24"/>
                <w:szCs w:val="24"/>
              </w:rPr>
              <w:t>，</w:t>
            </w:r>
          </w:p>
          <w:p>
            <w:pPr>
              <w:spacing w:line="360" w:lineRule="exact"/>
              <w:rPr>
                <w:rFonts w:hint="eastAsia" w:hAnsi="宋体"/>
                <w:sz w:val="24"/>
                <w:szCs w:val="24"/>
                <w:lang w:eastAsia="zh"/>
              </w:rPr>
            </w:pPr>
            <w:r>
              <w:rPr>
                <w:rFonts w:hint="eastAsia" w:hAnsi="宋体"/>
                <w:sz w:val="24"/>
                <w:szCs w:val="24"/>
                <w:lang w:val="en-US" w:eastAsia="zh-CN"/>
              </w:rPr>
              <w:t>4</w:t>
            </w:r>
            <w:r>
              <w:rPr>
                <w:rFonts w:hint="eastAsia" w:hAnsi="宋体"/>
                <w:sz w:val="24"/>
                <w:szCs w:val="24"/>
                <w:lang w:val="en-US" w:eastAsia="zh"/>
              </w:rPr>
              <w:t>)</w:t>
            </w:r>
            <w:r>
              <w:rPr>
                <w:rFonts w:hint="eastAsia" w:hAnsi="宋体"/>
                <w:sz w:val="24"/>
                <w:szCs w:val="24"/>
              </w:rPr>
              <w:t>16路双硬盘</w:t>
            </w:r>
            <w:r>
              <w:rPr>
                <w:rFonts w:hint="eastAsia" w:hAnsi="宋体"/>
                <w:sz w:val="24"/>
                <w:szCs w:val="24"/>
                <w:lang w:eastAsia="zh"/>
              </w:rPr>
              <w:t>位</w:t>
            </w:r>
            <w:r>
              <w:rPr>
                <w:rFonts w:hint="eastAsia" w:hAnsi="宋体"/>
                <w:sz w:val="24"/>
                <w:szCs w:val="24"/>
              </w:rPr>
              <w:t>硬盘录相机1个，16路双盘位录像机</w:t>
            </w:r>
            <w:r>
              <w:rPr>
                <w:rFonts w:hint="eastAsia" w:hAnsi="宋体"/>
                <w:sz w:val="24"/>
                <w:szCs w:val="24"/>
                <w:lang w:eastAsia="zh"/>
              </w:rPr>
              <w:t>，•1个千兆网口</w:t>
            </w:r>
          </w:p>
          <w:p>
            <w:pPr>
              <w:spacing w:line="360" w:lineRule="exact"/>
              <w:rPr>
                <w:rFonts w:hint="eastAsia" w:hAnsi="宋体" w:eastAsia="宋体"/>
                <w:sz w:val="24"/>
                <w:szCs w:val="24"/>
                <w:lang w:eastAsia="zh"/>
              </w:rPr>
            </w:pPr>
            <w:r>
              <w:rPr>
                <w:rFonts w:hint="eastAsia" w:hAnsi="宋体"/>
                <w:sz w:val="24"/>
                <w:szCs w:val="24"/>
                <w:lang w:eastAsia="zh"/>
              </w:rPr>
              <w:t>•4进1出报警口</w:t>
            </w:r>
          </w:p>
          <w:p>
            <w:pPr>
              <w:spacing w:line="360" w:lineRule="exact"/>
              <w:rPr>
                <w:rFonts w:hint="eastAsia" w:hAnsi="宋体"/>
                <w:sz w:val="24"/>
                <w:szCs w:val="24"/>
              </w:rPr>
            </w:pPr>
            <w:r>
              <w:rPr>
                <w:rFonts w:hint="eastAsia" w:hAnsi="宋体"/>
                <w:sz w:val="24"/>
                <w:szCs w:val="24"/>
                <w:lang w:val="en-US" w:eastAsia="zh-CN"/>
              </w:rPr>
              <w:t>5</w:t>
            </w:r>
            <w:r>
              <w:rPr>
                <w:rFonts w:hint="eastAsia" w:hAnsi="宋体"/>
                <w:sz w:val="24"/>
                <w:szCs w:val="24"/>
                <w:lang w:val="en-US" w:eastAsia="zh"/>
              </w:rPr>
              <w:t>)</w:t>
            </w:r>
            <w:r>
              <w:rPr>
                <w:rFonts w:hint="eastAsia" w:hAnsi="宋体"/>
                <w:sz w:val="24"/>
                <w:szCs w:val="24"/>
              </w:rPr>
              <w:t>16路POE交换机一台，持红口保障</w:t>
            </w:r>
            <w:r>
              <w:rPr>
                <w:rFonts w:hint="eastAsia" w:hAnsi="宋体"/>
                <w:sz w:val="24"/>
                <w:szCs w:val="24"/>
                <w:lang w:eastAsia="zh"/>
              </w:rPr>
              <w:t>，</w:t>
            </w:r>
            <w:r>
              <w:rPr>
                <w:rFonts w:hint="eastAsia" w:hAnsi="宋体"/>
                <w:sz w:val="24"/>
                <w:szCs w:val="24"/>
              </w:rPr>
              <w:t>支持8芯供电</w:t>
            </w:r>
            <w:r>
              <w:rPr>
                <w:rFonts w:hint="eastAsia" w:hAnsi="宋体"/>
                <w:sz w:val="24"/>
                <w:szCs w:val="24"/>
                <w:lang w:eastAsia="zh"/>
              </w:rPr>
              <w:t>，</w:t>
            </w:r>
            <w:r>
              <w:rPr>
                <w:rFonts w:hint="eastAsia" w:hAnsi="宋体"/>
                <w:sz w:val="24"/>
                <w:szCs w:val="24"/>
              </w:rPr>
              <w:t>支持最远250 m传输</w:t>
            </w:r>
            <w:r>
              <w:rPr>
                <w:rFonts w:hint="eastAsia" w:hAnsi="宋体"/>
                <w:sz w:val="24"/>
                <w:szCs w:val="24"/>
                <w:lang w:eastAsia="zh"/>
              </w:rPr>
              <w:t>，</w:t>
            </w:r>
            <w:r>
              <w:rPr>
                <w:rFonts w:hint="eastAsia" w:hAnsi="宋体"/>
                <w:sz w:val="24"/>
                <w:szCs w:val="24"/>
              </w:rPr>
              <w:t>支持PoE输出功率管理</w:t>
            </w:r>
          </w:p>
          <w:p>
            <w:pPr>
              <w:spacing w:line="360" w:lineRule="exact"/>
              <w:rPr>
                <w:rFonts w:hint="eastAsia" w:hAnsi="宋体"/>
                <w:sz w:val="24"/>
                <w:szCs w:val="24"/>
                <w:lang w:val="en-US" w:eastAsia="zh"/>
              </w:rPr>
            </w:pPr>
            <w:r>
              <w:rPr>
                <w:rFonts w:hint="eastAsia" w:hAnsi="宋体"/>
                <w:sz w:val="24"/>
                <w:szCs w:val="24"/>
                <w:lang w:val="en-US" w:eastAsia="zh-CN"/>
              </w:rPr>
              <w:t>6）</w:t>
            </w:r>
            <w:r>
              <w:rPr>
                <w:rFonts w:hint="default" w:hAnsi="宋体"/>
                <w:sz w:val="24"/>
                <w:szCs w:val="24"/>
                <w:lang w:val="en" w:eastAsia="zh"/>
              </w:rPr>
              <w:t>12U</w:t>
            </w:r>
            <w:r>
              <w:rPr>
                <w:rFonts w:hint="eastAsia" w:hAnsi="宋体"/>
                <w:sz w:val="24"/>
                <w:szCs w:val="24"/>
                <w:lang w:val="en" w:eastAsia="zh-CN"/>
              </w:rPr>
              <w:t>墙</w:t>
            </w:r>
            <w:r>
              <w:rPr>
                <w:rFonts w:hint="eastAsia" w:hAnsi="宋体"/>
                <w:sz w:val="24"/>
                <w:szCs w:val="24"/>
                <w:lang w:val="en-US" w:eastAsia="zh"/>
              </w:rPr>
              <w:t>柜一台，</w:t>
            </w:r>
          </w:p>
          <w:p>
            <w:pPr>
              <w:numPr>
                <w:ilvl w:val="0"/>
                <w:numId w:val="0"/>
              </w:numPr>
              <w:spacing w:line="360" w:lineRule="exact"/>
              <w:rPr>
                <w:rFonts w:hint="eastAsia" w:hAnsi="宋体"/>
                <w:sz w:val="24"/>
                <w:szCs w:val="24"/>
              </w:rPr>
            </w:pPr>
            <w:r>
              <w:rPr>
                <w:rFonts w:hint="eastAsia" w:hAnsi="宋体"/>
                <w:sz w:val="24"/>
                <w:szCs w:val="24"/>
                <w:lang w:val="en-US" w:eastAsia="zh-CN"/>
              </w:rPr>
              <w:t>7）</w:t>
            </w:r>
            <w:r>
              <w:rPr>
                <w:rFonts w:hint="eastAsia" w:hAnsi="宋体"/>
                <w:sz w:val="24"/>
                <w:szCs w:val="24"/>
                <w:lang w:eastAsia="zh"/>
              </w:rPr>
              <w:t>线材</w:t>
            </w:r>
            <w:r>
              <w:rPr>
                <w:rFonts w:hint="eastAsia" w:hAnsi="宋体"/>
                <w:sz w:val="24"/>
                <w:szCs w:val="24"/>
              </w:rPr>
              <w:t>约600米</w:t>
            </w:r>
            <w:r>
              <w:rPr>
                <w:rFonts w:hint="eastAsia" w:hAnsi="宋体"/>
                <w:sz w:val="24"/>
                <w:szCs w:val="24"/>
                <w:lang w:eastAsia="zh"/>
              </w:rPr>
              <w:t>，其它辅材：若干</w:t>
            </w:r>
          </w:p>
        </w:tc>
      </w:tr>
    </w:tbl>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eastAsia" w:ascii="宋体" w:hAnsi="宋体" w:eastAsia="宋体" w:cs="宋体"/>
          <w:b w:val="0"/>
          <w:bCs w:val="0"/>
          <w:kern w:val="2"/>
          <w:sz w:val="28"/>
          <w:szCs w:val="28"/>
          <w:lang w:val="en-US" w:eastAsia="zh-CN" w:bidi="ar-SA"/>
        </w:rPr>
        <w:sectPr>
          <w:footerReference r:id="rId3" w:type="default"/>
          <w:pgSz w:w="11906" w:h="16838"/>
          <w:pgMar w:top="1440" w:right="1134" w:bottom="1440" w:left="1417" w:header="851" w:footer="992" w:gutter="0"/>
          <w:pgNumType w:start="1"/>
          <w:cols w:space="720" w:num="1"/>
          <w:docGrid w:type="lines" w:linePitch="312" w:charSpace="0"/>
        </w:sectPr>
      </w:pPr>
    </w:p>
    <w:p>
      <w:pPr>
        <w:pStyle w:val="2"/>
        <w:rPr>
          <w:rFonts w:hint="eastAsia"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附件</w:t>
      </w:r>
      <w:r>
        <w:rPr>
          <w:rFonts w:hint="eastAsia" w:eastAsia="宋体" w:cs="宋体"/>
          <w:b w:val="0"/>
          <w:bCs w:val="0"/>
          <w:kern w:val="2"/>
          <w:sz w:val="28"/>
          <w:szCs w:val="28"/>
          <w:lang w:val="en-US" w:eastAsia="zh-CN" w:bidi="ar-SA"/>
        </w:rPr>
        <w:t>2：</w:t>
      </w:r>
    </w:p>
    <w:p>
      <w:pPr>
        <w:numPr>
          <w:ilvl w:val="0"/>
          <w:numId w:val="0"/>
        </w:numPr>
        <w:jc w:val="center"/>
        <w:rPr>
          <w:rFonts w:hint="default" w:ascii="宋体" w:hAnsi="宋体" w:eastAsia="宋体" w:cs="宋体"/>
          <w:b/>
          <w:bCs/>
          <w:sz w:val="36"/>
          <w:szCs w:val="36"/>
          <w:lang w:val="en-US" w:eastAsia="zh-CN"/>
        </w:rPr>
      </w:pPr>
      <w:r>
        <w:rPr>
          <w:rFonts w:hint="default" w:ascii="宋体" w:hAnsi="宋体" w:eastAsia="宋体" w:cs="宋体"/>
          <w:b/>
          <w:bCs/>
          <w:sz w:val="36"/>
          <w:szCs w:val="36"/>
          <w:lang w:val="en-US" w:eastAsia="zh-CN"/>
        </w:rPr>
        <w:t>现代蚕桑产业园办公家具采购清单</w:t>
      </w:r>
    </w:p>
    <w:tbl>
      <w:tblPr>
        <w:tblStyle w:val="5"/>
        <w:tblpPr w:leftFromText="180" w:rightFromText="180" w:vertAnchor="text" w:horzAnchor="page" w:tblpX="2459" w:tblpY="1409"/>
        <w:tblOverlap w:val="never"/>
        <w:tblW w:w="1244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08"/>
        <w:gridCol w:w="6428"/>
        <w:gridCol w:w="764"/>
        <w:gridCol w:w="1976"/>
        <w:gridCol w:w="947"/>
        <w:gridCol w:w="1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808" w:type="dxa"/>
            <w:tcBorders>
              <w:top w:val="single" w:color="000000" w:sz="4" w:space="0"/>
              <w:left w:val="single" w:color="000000" w:sz="4" w:space="0"/>
              <w:bottom w:val="single" w:color="000000" w:sz="4" w:space="0"/>
              <w:right w:val="single" w:color="000000" w:sz="4" w:space="0"/>
            </w:tcBorders>
            <w:shd w:val="clear" w:color="auto" w:fill="DDEBF7"/>
            <w:noWrap/>
            <w:vAlign w:val="bottom"/>
          </w:tcPr>
          <w:p>
            <w:pPr>
              <w:keepNext w:val="0"/>
              <w:keepLines w:val="0"/>
              <w:widowControl/>
              <w:suppressLineNumbers w:val="0"/>
              <w:jc w:val="center"/>
              <w:textAlignment w:val="bottom"/>
              <w:rPr>
                <w:rFonts w:ascii="方正小标宋简体" w:hAnsi="方正小标宋简体" w:eastAsia="方正小标宋简体" w:cs="方正小标宋简体"/>
                <w:i w:val="0"/>
                <w:iCs w:val="0"/>
                <w:color w:val="000000"/>
                <w:sz w:val="20"/>
                <w:szCs w:val="20"/>
                <w:u w:val="none"/>
              </w:rPr>
            </w:pPr>
            <w:r>
              <w:rPr>
                <w:rFonts w:hint="eastAsia" w:ascii="方正小标宋简体" w:hAnsi="方正小标宋简体" w:eastAsia="方正小标宋简体" w:cs="方正小标宋简体"/>
                <w:i w:val="0"/>
                <w:iCs w:val="0"/>
                <w:color w:val="000000"/>
                <w:kern w:val="0"/>
                <w:sz w:val="20"/>
                <w:szCs w:val="20"/>
                <w:u w:val="none"/>
                <w:lang w:val="en-US" w:eastAsia="zh-CN" w:bidi="ar"/>
              </w:rPr>
              <w:t>序</w:t>
            </w:r>
          </w:p>
        </w:tc>
        <w:tc>
          <w:tcPr>
            <w:tcW w:w="6428" w:type="dxa"/>
            <w:tcBorders>
              <w:top w:val="single" w:color="000000" w:sz="4" w:space="0"/>
              <w:left w:val="single" w:color="000000" w:sz="4" w:space="0"/>
              <w:bottom w:val="single" w:color="000000" w:sz="4" w:space="0"/>
              <w:right w:val="single" w:color="000000" w:sz="4" w:space="0"/>
            </w:tcBorders>
            <w:shd w:val="clear" w:color="auto" w:fill="DDEBF7"/>
            <w:noWrap/>
            <w:vAlign w:val="bottom"/>
          </w:tcPr>
          <w:p>
            <w:pPr>
              <w:keepNext w:val="0"/>
              <w:keepLines w:val="0"/>
              <w:widowControl/>
              <w:suppressLineNumbers w:val="0"/>
              <w:jc w:val="center"/>
              <w:textAlignment w:val="bottom"/>
              <w:rPr>
                <w:rFonts w:hint="eastAsia" w:ascii="方正小标宋简体" w:hAnsi="方正小标宋简体" w:eastAsia="方正小标宋简体" w:cs="方正小标宋简体"/>
                <w:i w:val="0"/>
                <w:iCs w:val="0"/>
                <w:color w:val="000000"/>
                <w:sz w:val="20"/>
                <w:szCs w:val="20"/>
                <w:u w:val="none"/>
              </w:rPr>
            </w:pPr>
            <w:r>
              <w:rPr>
                <w:rFonts w:hint="eastAsia" w:ascii="方正小标宋简体" w:hAnsi="方正小标宋简体" w:eastAsia="方正小标宋简体" w:cs="方正小标宋简体"/>
                <w:i w:val="0"/>
                <w:iCs w:val="0"/>
                <w:color w:val="000000"/>
                <w:kern w:val="0"/>
                <w:sz w:val="20"/>
                <w:szCs w:val="20"/>
                <w:u w:val="none"/>
                <w:lang w:val="en-US" w:eastAsia="zh-CN" w:bidi="ar"/>
              </w:rPr>
              <w:t>图片</w:t>
            </w:r>
          </w:p>
        </w:tc>
        <w:tc>
          <w:tcPr>
            <w:tcW w:w="2740" w:type="dxa"/>
            <w:gridSpan w:val="2"/>
            <w:tcBorders>
              <w:top w:val="single" w:color="000000" w:sz="4" w:space="0"/>
              <w:left w:val="single" w:color="000000" w:sz="4" w:space="0"/>
              <w:bottom w:val="single" w:color="000000" w:sz="4" w:space="0"/>
              <w:right w:val="single" w:color="000000" w:sz="4" w:space="0"/>
            </w:tcBorders>
            <w:shd w:val="clear" w:color="auto" w:fill="DDEBF7"/>
            <w:noWrap/>
            <w:vAlign w:val="bottom"/>
          </w:tcPr>
          <w:p>
            <w:pPr>
              <w:keepNext w:val="0"/>
              <w:keepLines w:val="0"/>
              <w:widowControl/>
              <w:suppressLineNumbers w:val="0"/>
              <w:jc w:val="center"/>
              <w:textAlignment w:val="bottom"/>
              <w:rPr>
                <w:rFonts w:hint="eastAsia" w:ascii="方正小标宋简体" w:hAnsi="方正小标宋简体" w:eastAsia="方正小标宋简体" w:cs="方正小标宋简体"/>
                <w:i w:val="0"/>
                <w:iCs w:val="0"/>
                <w:color w:val="000000"/>
                <w:sz w:val="20"/>
                <w:szCs w:val="20"/>
                <w:u w:val="none"/>
              </w:rPr>
            </w:pPr>
            <w:r>
              <w:rPr>
                <w:rFonts w:hint="eastAsia" w:ascii="方正小标宋简体" w:hAnsi="方正小标宋简体" w:eastAsia="方正小标宋简体" w:cs="方正小标宋简体"/>
                <w:i w:val="0"/>
                <w:iCs w:val="0"/>
                <w:color w:val="000000"/>
                <w:kern w:val="0"/>
                <w:sz w:val="20"/>
                <w:szCs w:val="20"/>
                <w:u w:val="none"/>
                <w:lang w:val="en-US" w:eastAsia="zh-CN" w:bidi="ar"/>
              </w:rPr>
              <w:t>产品信息及订单信息</w:t>
            </w:r>
          </w:p>
        </w:tc>
        <w:tc>
          <w:tcPr>
            <w:tcW w:w="947" w:type="dxa"/>
            <w:tcBorders>
              <w:top w:val="single" w:color="000000" w:sz="4" w:space="0"/>
              <w:left w:val="single" w:color="000000" w:sz="4" w:space="0"/>
              <w:bottom w:val="single" w:color="000000" w:sz="4" w:space="0"/>
              <w:right w:val="single" w:color="000000" w:sz="4" w:space="0"/>
            </w:tcBorders>
            <w:shd w:val="clear" w:color="auto" w:fill="DDEBF7"/>
            <w:noWrap/>
            <w:vAlign w:val="bottom"/>
          </w:tcPr>
          <w:p>
            <w:pPr>
              <w:keepNext w:val="0"/>
              <w:keepLines w:val="0"/>
              <w:widowControl/>
              <w:suppressLineNumbers w:val="0"/>
              <w:jc w:val="center"/>
              <w:textAlignment w:val="bottom"/>
              <w:rPr>
                <w:rFonts w:hint="eastAsia" w:ascii="方正小标宋简体" w:hAnsi="方正小标宋简体" w:eastAsia="方正小标宋简体" w:cs="方正小标宋简体"/>
                <w:i w:val="0"/>
                <w:iCs w:val="0"/>
                <w:color w:val="000000"/>
                <w:sz w:val="20"/>
                <w:szCs w:val="20"/>
                <w:u w:val="none"/>
              </w:rPr>
            </w:pPr>
            <w:r>
              <w:rPr>
                <w:rFonts w:hint="eastAsia" w:ascii="方正小标宋简体" w:hAnsi="方正小标宋简体" w:eastAsia="方正小标宋简体" w:cs="方正小标宋简体"/>
                <w:i w:val="0"/>
                <w:iCs w:val="0"/>
                <w:color w:val="000000"/>
                <w:kern w:val="0"/>
                <w:sz w:val="20"/>
                <w:szCs w:val="20"/>
                <w:u w:val="none"/>
                <w:lang w:val="en-US" w:eastAsia="zh-CN" w:bidi="ar"/>
              </w:rPr>
              <w:t>招标控制价</w:t>
            </w:r>
          </w:p>
        </w:tc>
        <w:tc>
          <w:tcPr>
            <w:tcW w:w="1522" w:type="dxa"/>
            <w:tcBorders>
              <w:top w:val="single" w:color="000000" w:sz="4" w:space="0"/>
              <w:left w:val="single" w:color="000000" w:sz="4" w:space="0"/>
              <w:bottom w:val="single" w:color="000000" w:sz="4" w:space="0"/>
              <w:right w:val="single" w:color="000000" w:sz="4" w:space="0"/>
            </w:tcBorders>
            <w:shd w:val="clear" w:color="auto" w:fill="DDEBF7"/>
            <w:noWrap/>
            <w:vAlign w:val="bottom"/>
          </w:tcPr>
          <w:p>
            <w:pPr>
              <w:keepNext w:val="0"/>
              <w:keepLines w:val="0"/>
              <w:widowControl/>
              <w:suppressLineNumbers w:val="0"/>
              <w:jc w:val="center"/>
              <w:textAlignment w:val="bottom"/>
              <w:rPr>
                <w:rFonts w:hint="eastAsia" w:ascii="方正小标宋简体" w:hAnsi="方正小标宋简体" w:eastAsia="方正小标宋简体" w:cs="方正小标宋简体"/>
                <w:i w:val="0"/>
                <w:iCs w:val="0"/>
                <w:color w:val="000000"/>
                <w:sz w:val="20"/>
                <w:szCs w:val="20"/>
                <w:u w:val="none"/>
              </w:rPr>
            </w:pPr>
            <w:r>
              <w:rPr>
                <w:rFonts w:hint="eastAsia" w:ascii="方正小标宋简体" w:hAnsi="方正小标宋简体" w:eastAsia="方正小标宋简体" w:cs="方正小标宋简体"/>
                <w:i w:val="0"/>
                <w:iCs w:val="0"/>
                <w:color w:val="000000"/>
                <w:kern w:val="0"/>
                <w:sz w:val="20"/>
                <w:szCs w:val="20"/>
                <w:u w:val="none"/>
                <w:lang w:val="en-US" w:eastAsia="zh-CN" w:bidi="ar"/>
              </w:rPr>
              <w:t>说明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808" w:type="dxa"/>
            <w:vMerge w:val="restart"/>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800080"/>
                <w:sz w:val="22"/>
                <w:szCs w:val="22"/>
                <w:u w:val="single"/>
              </w:rPr>
            </w:pPr>
            <w:r>
              <w:rPr>
                <w:rFonts w:hint="eastAsia" w:ascii="宋体" w:hAnsi="宋体" w:eastAsia="宋体" w:cs="宋体"/>
                <w:i w:val="0"/>
                <w:iCs w:val="0"/>
                <w:color w:val="800080"/>
                <w:kern w:val="0"/>
                <w:sz w:val="22"/>
                <w:szCs w:val="22"/>
                <w:u w:val="singl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111760</wp:posOffset>
                  </wp:positionH>
                  <wp:positionV relativeFrom="paragraph">
                    <wp:posOffset>417195</wp:posOffset>
                  </wp:positionV>
                  <wp:extent cx="3358515" cy="2332990"/>
                  <wp:effectExtent l="0" t="0" r="13335" b="10160"/>
                  <wp:wrapNone/>
                  <wp:docPr id="2" name="图片_9"/>
                  <wp:cNvGraphicFramePr/>
                  <a:graphic xmlns:a="http://schemas.openxmlformats.org/drawingml/2006/main">
                    <a:graphicData uri="http://schemas.openxmlformats.org/drawingml/2006/picture">
                      <pic:pic xmlns:pic="http://schemas.openxmlformats.org/drawingml/2006/picture">
                        <pic:nvPicPr>
                          <pic:cNvPr id="2" name="图片_9"/>
                          <pic:cNvPicPr/>
                        </pic:nvPicPr>
                        <pic:blipFill>
                          <a:blip r:embed="rId6"/>
                          <a:stretch>
                            <a:fillRect/>
                          </a:stretch>
                        </pic:blipFill>
                        <pic:spPr>
                          <a:xfrm>
                            <a:off x="0" y="0"/>
                            <a:ext cx="3358515" cy="2332990"/>
                          </a:xfrm>
                          <a:prstGeom prst="rect">
                            <a:avLst/>
                          </a:prstGeom>
                          <a:noFill/>
                          <a:ln>
                            <a:noFill/>
                          </a:ln>
                        </pic:spPr>
                      </pic:pic>
                    </a:graphicData>
                  </a:graphic>
                </wp:anchor>
              </w:drawing>
            </w: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品名</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单人办公桌</w:t>
            </w:r>
          </w:p>
        </w:tc>
        <w:tc>
          <w:tcPr>
            <w:tcW w:w="947"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kern w:val="0"/>
                <w:sz w:val="22"/>
                <w:szCs w:val="22"/>
                <w:u w:val="none"/>
                <w:lang w:val="en-US" w:eastAsia="zh-CN" w:bidi="ar"/>
              </w:rPr>
              <w:t>1150</w:t>
            </w:r>
          </w:p>
        </w:tc>
        <w:tc>
          <w:tcPr>
            <w:tcW w:w="1522"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1.基材：选用国家环保级优质E1级中维板</w:t>
            </w:r>
            <w:r>
              <w:rPr>
                <w:rFonts w:hint="eastAsia" w:ascii="宋体" w:hAnsi="宋体" w:eastAsia="宋体" w:cs="宋体"/>
                <w:i w:val="0"/>
                <w:iCs w:val="0"/>
                <w:color w:val="000000"/>
                <w:kern w:val="0"/>
                <w:sz w:val="12"/>
                <w:szCs w:val="12"/>
                <w:u w:val="none"/>
                <w:lang w:val="en-US" w:eastAsia="zh-CN" w:bidi="ar"/>
              </w:rPr>
              <w:br w:type="textWrapping"/>
            </w:r>
            <w:r>
              <w:rPr>
                <w:rFonts w:hint="eastAsia" w:ascii="宋体" w:hAnsi="宋体" w:eastAsia="宋体" w:cs="宋体"/>
                <w:i w:val="0"/>
                <w:iCs w:val="0"/>
                <w:color w:val="000000"/>
                <w:kern w:val="0"/>
                <w:sz w:val="12"/>
                <w:szCs w:val="12"/>
                <w:u w:val="none"/>
                <w:lang w:val="en-US" w:eastAsia="zh-CN" w:bidi="ar"/>
              </w:rPr>
              <w:t>2.表面是油漆贴纸工艺。采用德国易涂宝喷白色亮光漆，油漆内部添加耐黄变处理。表面平整光滑，饱满，圆润，所有材质经过防腐防虫防蛀处理。使用环保绿色的品牌，采用五底三面油漆工艺，符合标准要求。</w:t>
            </w:r>
            <w:r>
              <w:rPr>
                <w:rFonts w:hint="eastAsia" w:ascii="宋体" w:hAnsi="宋体" w:eastAsia="宋体" w:cs="宋体"/>
                <w:i w:val="0"/>
                <w:iCs w:val="0"/>
                <w:color w:val="000000"/>
                <w:kern w:val="0"/>
                <w:sz w:val="12"/>
                <w:szCs w:val="12"/>
                <w:u w:val="none"/>
                <w:lang w:val="en-US" w:eastAsia="zh-CN" w:bidi="ar"/>
              </w:rPr>
              <w:br w:type="textWrapping"/>
            </w:r>
            <w:r>
              <w:rPr>
                <w:rFonts w:hint="eastAsia" w:ascii="宋体" w:hAnsi="宋体" w:eastAsia="宋体" w:cs="宋体"/>
                <w:i w:val="0"/>
                <w:iCs w:val="0"/>
                <w:color w:val="000000"/>
                <w:kern w:val="0"/>
                <w:sz w:val="12"/>
                <w:szCs w:val="12"/>
                <w:u w:val="none"/>
                <w:lang w:val="en-US" w:eastAsia="zh-CN" w:bidi="ar"/>
              </w:rPr>
              <w:t>3.优质五金配件，三合一偏心连接件偏心体抗压强度应≥240N，三合一偏心连接件预埋螺母抗拉强度应≥550N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800080"/>
                <w:sz w:val="22"/>
                <w:szCs w:val="22"/>
                <w:u w:val="singl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1400*700*760</w:t>
            </w:r>
          </w:p>
        </w:tc>
        <w:tc>
          <w:tcPr>
            <w:tcW w:w="94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8"/>
                <w:szCs w:val="18"/>
                <w:u w:val="none"/>
              </w:rPr>
            </w:pPr>
          </w:p>
        </w:tc>
        <w:tc>
          <w:tcPr>
            <w:tcW w:w="152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800080"/>
                <w:sz w:val="22"/>
                <w:szCs w:val="22"/>
                <w:u w:val="singl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单价</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94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8"/>
                <w:szCs w:val="18"/>
                <w:u w:val="none"/>
              </w:rPr>
            </w:pPr>
          </w:p>
        </w:tc>
        <w:tc>
          <w:tcPr>
            <w:tcW w:w="152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800080"/>
                <w:sz w:val="22"/>
                <w:szCs w:val="22"/>
                <w:u w:val="singl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94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8"/>
                <w:szCs w:val="18"/>
                <w:u w:val="none"/>
              </w:rPr>
            </w:pPr>
          </w:p>
        </w:tc>
        <w:tc>
          <w:tcPr>
            <w:tcW w:w="152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800080"/>
                <w:sz w:val="22"/>
                <w:szCs w:val="22"/>
                <w:u w:val="singl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数量</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94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8"/>
                <w:szCs w:val="18"/>
                <w:u w:val="none"/>
              </w:rPr>
            </w:pPr>
          </w:p>
        </w:tc>
        <w:tc>
          <w:tcPr>
            <w:tcW w:w="152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4"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800080"/>
                <w:sz w:val="22"/>
                <w:szCs w:val="22"/>
                <w:u w:val="singl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小计</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94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kern w:val="0"/>
                <w:sz w:val="22"/>
                <w:szCs w:val="22"/>
                <w:u w:val="none"/>
                <w:lang w:val="en-US" w:eastAsia="zh-CN" w:bidi="ar"/>
              </w:rPr>
              <w:t>2300</w:t>
            </w:r>
          </w:p>
        </w:tc>
        <w:tc>
          <w:tcPr>
            <w:tcW w:w="152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247650</wp:posOffset>
                  </wp:positionH>
                  <wp:positionV relativeFrom="paragraph">
                    <wp:posOffset>350520</wp:posOffset>
                  </wp:positionV>
                  <wp:extent cx="3521710" cy="2272030"/>
                  <wp:effectExtent l="0" t="0" r="2540" b="13970"/>
                  <wp:wrapNone/>
                  <wp:docPr id="3" name="图片_10"/>
                  <wp:cNvGraphicFramePr/>
                  <a:graphic xmlns:a="http://schemas.openxmlformats.org/drawingml/2006/main">
                    <a:graphicData uri="http://schemas.openxmlformats.org/drawingml/2006/picture">
                      <pic:pic xmlns:pic="http://schemas.openxmlformats.org/drawingml/2006/picture">
                        <pic:nvPicPr>
                          <pic:cNvPr id="3" name="图片_10"/>
                          <pic:cNvPicPr/>
                        </pic:nvPicPr>
                        <pic:blipFill>
                          <a:blip r:embed="rId7"/>
                          <a:stretch>
                            <a:fillRect/>
                          </a:stretch>
                        </pic:blipFill>
                        <pic:spPr>
                          <a:xfrm>
                            <a:off x="0" y="0"/>
                            <a:ext cx="3521710" cy="2272030"/>
                          </a:xfrm>
                          <a:prstGeom prst="rect">
                            <a:avLst/>
                          </a:prstGeom>
                          <a:noFill/>
                          <a:ln>
                            <a:noFill/>
                          </a:ln>
                        </pic:spPr>
                      </pic:pic>
                    </a:graphicData>
                  </a:graphic>
                </wp:anchor>
              </w:drawing>
            </w: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品名</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双人办公桌</w:t>
            </w:r>
          </w:p>
        </w:tc>
        <w:tc>
          <w:tcPr>
            <w:tcW w:w="947"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kern w:val="0"/>
                <w:sz w:val="22"/>
                <w:szCs w:val="22"/>
                <w:u w:val="none"/>
                <w:lang w:val="en-US" w:eastAsia="zh-CN" w:bidi="ar"/>
              </w:rPr>
              <w:t>2400</w:t>
            </w:r>
          </w:p>
        </w:tc>
        <w:tc>
          <w:tcPr>
            <w:tcW w:w="1522"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0"/>
                <w:szCs w:val="10"/>
                <w:u w:val="none"/>
                <w:lang w:val="en-US" w:eastAsia="zh-CN" w:bidi="ar"/>
              </w:rPr>
              <w:t>1.基材：选用国家环保级优质E1级中维板</w:t>
            </w:r>
            <w:r>
              <w:rPr>
                <w:rFonts w:hint="eastAsia" w:ascii="宋体" w:hAnsi="宋体" w:eastAsia="宋体" w:cs="宋体"/>
                <w:i w:val="0"/>
                <w:iCs w:val="0"/>
                <w:color w:val="000000"/>
                <w:kern w:val="0"/>
                <w:sz w:val="10"/>
                <w:szCs w:val="10"/>
                <w:u w:val="none"/>
                <w:lang w:val="en-US" w:eastAsia="zh-CN" w:bidi="ar"/>
              </w:rPr>
              <w:br w:type="textWrapping"/>
            </w:r>
            <w:r>
              <w:rPr>
                <w:rFonts w:hint="eastAsia" w:ascii="宋体" w:hAnsi="宋体" w:eastAsia="宋体" w:cs="宋体"/>
                <w:i w:val="0"/>
                <w:iCs w:val="0"/>
                <w:color w:val="000000"/>
                <w:kern w:val="0"/>
                <w:sz w:val="10"/>
                <w:szCs w:val="10"/>
                <w:u w:val="none"/>
                <w:lang w:val="en-US" w:eastAsia="zh-CN" w:bidi="ar"/>
              </w:rPr>
              <w:t>2.表面是油漆贴纸工艺。采用德国易涂宝喷白色亮光漆，油漆内部添加耐黄变处理。表面平整光滑，饱满，圆润，所有材质经过防腐防虫防蛀处理。使用环保绿色的品牌，采用五底三面油漆工艺，符合标准要求。</w:t>
            </w:r>
            <w:r>
              <w:rPr>
                <w:rFonts w:hint="eastAsia" w:ascii="宋体" w:hAnsi="宋体" w:eastAsia="宋体" w:cs="宋体"/>
                <w:i w:val="0"/>
                <w:iCs w:val="0"/>
                <w:color w:val="000000"/>
                <w:kern w:val="0"/>
                <w:sz w:val="10"/>
                <w:szCs w:val="10"/>
                <w:u w:val="none"/>
                <w:lang w:val="en-US" w:eastAsia="zh-CN" w:bidi="ar"/>
              </w:rPr>
              <w:br w:type="textWrapping"/>
            </w:r>
            <w:r>
              <w:rPr>
                <w:rFonts w:hint="eastAsia" w:ascii="宋体" w:hAnsi="宋体" w:eastAsia="宋体" w:cs="宋体"/>
                <w:i w:val="0"/>
                <w:iCs w:val="0"/>
                <w:color w:val="000000"/>
                <w:kern w:val="0"/>
                <w:sz w:val="10"/>
                <w:szCs w:val="10"/>
                <w:u w:val="none"/>
                <w:lang w:val="en-US" w:eastAsia="zh-CN" w:bidi="ar"/>
              </w:rPr>
              <w:t>3.优质五金配件，三合一偏心连接件偏心体抗压强度应≥240N，三合一偏心连接件预埋螺母抗拉强度应≥550N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1600*1200*760</w:t>
            </w:r>
          </w:p>
        </w:tc>
        <w:tc>
          <w:tcPr>
            <w:tcW w:w="94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8"/>
                <w:szCs w:val="18"/>
                <w:u w:val="none"/>
              </w:rPr>
            </w:pPr>
          </w:p>
        </w:tc>
        <w:tc>
          <w:tcPr>
            <w:tcW w:w="152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单价</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94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8"/>
                <w:szCs w:val="18"/>
                <w:u w:val="none"/>
              </w:rPr>
            </w:pPr>
          </w:p>
        </w:tc>
        <w:tc>
          <w:tcPr>
            <w:tcW w:w="152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94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8"/>
                <w:szCs w:val="18"/>
                <w:u w:val="none"/>
              </w:rPr>
            </w:pPr>
          </w:p>
        </w:tc>
        <w:tc>
          <w:tcPr>
            <w:tcW w:w="152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数量</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94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8"/>
                <w:szCs w:val="18"/>
                <w:u w:val="none"/>
              </w:rPr>
            </w:pPr>
          </w:p>
        </w:tc>
        <w:tc>
          <w:tcPr>
            <w:tcW w:w="152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1"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小计</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94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kern w:val="0"/>
                <w:sz w:val="22"/>
                <w:szCs w:val="22"/>
                <w:u w:val="none"/>
                <w:lang w:val="en-US" w:eastAsia="zh-CN" w:bidi="ar"/>
              </w:rPr>
              <w:t>9600</w:t>
            </w:r>
          </w:p>
        </w:tc>
        <w:tc>
          <w:tcPr>
            <w:tcW w:w="152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1355090</wp:posOffset>
                  </wp:positionH>
                  <wp:positionV relativeFrom="paragraph">
                    <wp:posOffset>61595</wp:posOffset>
                  </wp:positionV>
                  <wp:extent cx="1559560" cy="2609215"/>
                  <wp:effectExtent l="0" t="0" r="2540" b="635"/>
                  <wp:wrapNone/>
                  <wp:docPr id="4" name="图片_22"/>
                  <wp:cNvGraphicFramePr/>
                  <a:graphic xmlns:a="http://schemas.openxmlformats.org/drawingml/2006/main">
                    <a:graphicData uri="http://schemas.openxmlformats.org/drawingml/2006/picture">
                      <pic:pic xmlns:pic="http://schemas.openxmlformats.org/drawingml/2006/picture">
                        <pic:nvPicPr>
                          <pic:cNvPr id="4" name="图片_22"/>
                          <pic:cNvPicPr/>
                        </pic:nvPicPr>
                        <pic:blipFill>
                          <a:blip r:embed="rId8"/>
                          <a:stretch>
                            <a:fillRect/>
                          </a:stretch>
                        </pic:blipFill>
                        <pic:spPr>
                          <a:xfrm>
                            <a:off x="0" y="0"/>
                            <a:ext cx="1559560" cy="2609215"/>
                          </a:xfrm>
                          <a:prstGeom prst="rect">
                            <a:avLst/>
                          </a:prstGeom>
                          <a:noFill/>
                          <a:ln>
                            <a:noFill/>
                          </a:ln>
                        </pic:spPr>
                      </pic:pic>
                    </a:graphicData>
                  </a:graphic>
                </wp:anchor>
              </w:drawing>
            </w: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品名</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书柜</w:t>
            </w:r>
          </w:p>
        </w:tc>
        <w:tc>
          <w:tcPr>
            <w:tcW w:w="947"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kern w:val="0"/>
                <w:sz w:val="22"/>
                <w:szCs w:val="22"/>
                <w:u w:val="none"/>
                <w:lang w:val="en-US" w:eastAsia="zh-CN" w:bidi="ar"/>
              </w:rPr>
              <w:t>1310</w:t>
            </w:r>
          </w:p>
        </w:tc>
        <w:tc>
          <w:tcPr>
            <w:tcW w:w="1522"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0"/>
                <w:szCs w:val="10"/>
                <w:u w:val="none"/>
                <w:lang w:val="en-US" w:eastAsia="zh-CN" w:bidi="ar"/>
              </w:rPr>
              <w:t>1.基材：选用国家环保级优质E1级中维板</w:t>
            </w:r>
            <w:r>
              <w:rPr>
                <w:rFonts w:hint="eastAsia" w:ascii="宋体" w:hAnsi="宋体" w:eastAsia="宋体" w:cs="宋体"/>
                <w:i w:val="0"/>
                <w:iCs w:val="0"/>
                <w:color w:val="000000"/>
                <w:kern w:val="0"/>
                <w:sz w:val="10"/>
                <w:szCs w:val="10"/>
                <w:u w:val="none"/>
                <w:lang w:val="en-US" w:eastAsia="zh-CN" w:bidi="ar"/>
              </w:rPr>
              <w:br w:type="textWrapping"/>
            </w:r>
            <w:r>
              <w:rPr>
                <w:rFonts w:hint="eastAsia" w:ascii="宋体" w:hAnsi="宋体" w:eastAsia="宋体" w:cs="宋体"/>
                <w:i w:val="0"/>
                <w:iCs w:val="0"/>
                <w:color w:val="000000"/>
                <w:kern w:val="0"/>
                <w:sz w:val="10"/>
                <w:szCs w:val="10"/>
                <w:u w:val="none"/>
                <w:lang w:val="en-US" w:eastAsia="zh-CN" w:bidi="ar"/>
              </w:rPr>
              <w:t>2.表面是油漆贴纸工艺。采用德国易涂宝喷白色亮光漆，油漆内部添加耐黄变处理。表面平整光滑，饱满，圆润，所有材质经过防腐防虫防蛀处理。使用环保绿色的品牌，采用五底三面油漆工艺，符合标准要求。</w:t>
            </w:r>
            <w:r>
              <w:rPr>
                <w:rFonts w:hint="eastAsia" w:ascii="宋体" w:hAnsi="宋体" w:eastAsia="宋体" w:cs="宋体"/>
                <w:i w:val="0"/>
                <w:iCs w:val="0"/>
                <w:color w:val="000000"/>
                <w:kern w:val="0"/>
                <w:sz w:val="10"/>
                <w:szCs w:val="10"/>
                <w:u w:val="none"/>
                <w:lang w:val="en-US" w:eastAsia="zh-CN" w:bidi="ar"/>
              </w:rPr>
              <w:br w:type="textWrapping"/>
            </w:r>
            <w:r>
              <w:rPr>
                <w:rFonts w:hint="eastAsia" w:ascii="宋体" w:hAnsi="宋体" w:eastAsia="宋体" w:cs="宋体"/>
                <w:i w:val="0"/>
                <w:iCs w:val="0"/>
                <w:color w:val="000000"/>
                <w:kern w:val="0"/>
                <w:sz w:val="10"/>
                <w:szCs w:val="10"/>
                <w:u w:val="none"/>
                <w:lang w:val="en-US" w:eastAsia="zh-CN" w:bidi="ar"/>
              </w:rPr>
              <w:t>3.优质五金配件，三合一偏心连接件偏心体抗压强度应≥240N，三合一偏心连接件预埋螺母抗拉强度应≥550N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7"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800*400*2000</w:t>
            </w:r>
          </w:p>
        </w:tc>
        <w:tc>
          <w:tcPr>
            <w:tcW w:w="94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8"/>
                <w:szCs w:val="18"/>
                <w:u w:val="none"/>
              </w:rPr>
            </w:pPr>
          </w:p>
        </w:tc>
        <w:tc>
          <w:tcPr>
            <w:tcW w:w="152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7"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单价</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94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8"/>
                <w:szCs w:val="18"/>
                <w:u w:val="none"/>
              </w:rPr>
            </w:pPr>
          </w:p>
        </w:tc>
        <w:tc>
          <w:tcPr>
            <w:tcW w:w="152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94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8"/>
                <w:szCs w:val="18"/>
                <w:u w:val="none"/>
              </w:rPr>
            </w:pPr>
          </w:p>
        </w:tc>
        <w:tc>
          <w:tcPr>
            <w:tcW w:w="152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数量</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94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8"/>
                <w:szCs w:val="18"/>
                <w:u w:val="none"/>
              </w:rPr>
            </w:pPr>
          </w:p>
        </w:tc>
        <w:tc>
          <w:tcPr>
            <w:tcW w:w="152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4"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小计</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94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kern w:val="0"/>
                <w:sz w:val="22"/>
                <w:szCs w:val="22"/>
                <w:u w:val="none"/>
                <w:lang w:val="en-US" w:eastAsia="zh-CN" w:bidi="ar"/>
              </w:rPr>
              <w:t>5240</w:t>
            </w:r>
          </w:p>
        </w:tc>
        <w:tc>
          <w:tcPr>
            <w:tcW w:w="152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72390</wp:posOffset>
                  </wp:positionH>
                  <wp:positionV relativeFrom="paragraph">
                    <wp:posOffset>204470</wp:posOffset>
                  </wp:positionV>
                  <wp:extent cx="3871595" cy="2238375"/>
                  <wp:effectExtent l="0" t="0" r="14605" b="9525"/>
                  <wp:wrapNone/>
                  <wp:docPr id="5" name="图片_1"/>
                  <wp:cNvGraphicFramePr/>
                  <a:graphic xmlns:a="http://schemas.openxmlformats.org/drawingml/2006/main">
                    <a:graphicData uri="http://schemas.openxmlformats.org/drawingml/2006/picture">
                      <pic:pic xmlns:pic="http://schemas.openxmlformats.org/drawingml/2006/picture">
                        <pic:nvPicPr>
                          <pic:cNvPr id="5" name="图片_1"/>
                          <pic:cNvPicPr/>
                        </pic:nvPicPr>
                        <pic:blipFill>
                          <a:blip r:embed="rId9"/>
                          <a:stretch>
                            <a:fillRect/>
                          </a:stretch>
                        </pic:blipFill>
                        <pic:spPr>
                          <a:xfrm>
                            <a:off x="0" y="0"/>
                            <a:ext cx="3871595" cy="2238375"/>
                          </a:xfrm>
                          <a:prstGeom prst="rect">
                            <a:avLst/>
                          </a:prstGeom>
                          <a:noFill/>
                          <a:ln>
                            <a:noFill/>
                          </a:ln>
                        </pic:spPr>
                      </pic:pic>
                    </a:graphicData>
                  </a:graphic>
                </wp:anchor>
              </w:drawing>
            </w: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品名</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三人沙发</w:t>
            </w:r>
          </w:p>
        </w:tc>
        <w:tc>
          <w:tcPr>
            <w:tcW w:w="947"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1650</w:t>
            </w:r>
          </w:p>
        </w:tc>
        <w:tc>
          <w:tcPr>
            <w:tcW w:w="1522"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采用优质PU皮，木质加宽扶手，高密度海绵，坐感舒适，经久耐磨。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三人位</w:t>
            </w:r>
          </w:p>
        </w:tc>
        <w:tc>
          <w:tcPr>
            <w:tcW w:w="94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152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单价</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94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152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94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152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数量</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94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152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小计</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94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1650</w:t>
            </w:r>
          </w:p>
        </w:tc>
        <w:tc>
          <w:tcPr>
            <w:tcW w:w="152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230505</wp:posOffset>
                  </wp:positionH>
                  <wp:positionV relativeFrom="paragraph">
                    <wp:posOffset>313055</wp:posOffset>
                  </wp:positionV>
                  <wp:extent cx="3573145" cy="1842135"/>
                  <wp:effectExtent l="0" t="0" r="8255" b="5715"/>
                  <wp:wrapNone/>
                  <wp:docPr id="6" name="Picture_13"/>
                  <wp:cNvGraphicFramePr/>
                  <a:graphic xmlns:a="http://schemas.openxmlformats.org/drawingml/2006/main">
                    <a:graphicData uri="http://schemas.openxmlformats.org/drawingml/2006/picture">
                      <pic:pic xmlns:pic="http://schemas.openxmlformats.org/drawingml/2006/picture">
                        <pic:nvPicPr>
                          <pic:cNvPr id="6" name="Picture_13"/>
                          <pic:cNvPicPr/>
                        </pic:nvPicPr>
                        <pic:blipFill>
                          <a:blip r:embed="rId10"/>
                          <a:stretch>
                            <a:fillRect/>
                          </a:stretch>
                        </pic:blipFill>
                        <pic:spPr>
                          <a:xfrm>
                            <a:off x="0" y="0"/>
                            <a:ext cx="3573145" cy="1842135"/>
                          </a:xfrm>
                          <a:prstGeom prst="rect">
                            <a:avLst/>
                          </a:prstGeom>
                          <a:noFill/>
                          <a:ln>
                            <a:noFill/>
                          </a:ln>
                        </pic:spPr>
                      </pic:pic>
                    </a:graphicData>
                  </a:graphic>
                </wp:anchor>
              </w:drawing>
            </w: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品名</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茶几</w:t>
            </w:r>
          </w:p>
        </w:tc>
        <w:tc>
          <w:tcPr>
            <w:tcW w:w="947"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620</w:t>
            </w:r>
          </w:p>
        </w:tc>
        <w:tc>
          <w:tcPr>
            <w:tcW w:w="1522"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胡桃木贴皮面（1.0mm）厚，E0级中纤板，经久耐用，环保油漆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1200*600*450</w:t>
            </w:r>
          </w:p>
        </w:tc>
        <w:tc>
          <w:tcPr>
            <w:tcW w:w="94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152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单价</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94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152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94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152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数量</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94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152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7"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小计</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94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620</w:t>
            </w:r>
          </w:p>
        </w:tc>
        <w:tc>
          <w:tcPr>
            <w:tcW w:w="152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516255</wp:posOffset>
                  </wp:positionH>
                  <wp:positionV relativeFrom="paragraph">
                    <wp:posOffset>60960</wp:posOffset>
                  </wp:positionV>
                  <wp:extent cx="2899410" cy="2364740"/>
                  <wp:effectExtent l="0" t="0" r="15240" b="16510"/>
                  <wp:wrapNone/>
                  <wp:docPr id="7" name="图片_3"/>
                  <wp:cNvGraphicFramePr/>
                  <a:graphic xmlns:a="http://schemas.openxmlformats.org/drawingml/2006/main">
                    <a:graphicData uri="http://schemas.openxmlformats.org/drawingml/2006/picture">
                      <pic:pic xmlns:pic="http://schemas.openxmlformats.org/drawingml/2006/picture">
                        <pic:nvPicPr>
                          <pic:cNvPr id="7" name="图片_3"/>
                          <pic:cNvPicPr/>
                        </pic:nvPicPr>
                        <pic:blipFill>
                          <a:blip r:embed="rId11"/>
                          <a:stretch>
                            <a:fillRect/>
                          </a:stretch>
                        </pic:blipFill>
                        <pic:spPr>
                          <a:xfrm>
                            <a:off x="0" y="0"/>
                            <a:ext cx="2899410" cy="2364740"/>
                          </a:xfrm>
                          <a:prstGeom prst="rect">
                            <a:avLst/>
                          </a:prstGeom>
                          <a:noFill/>
                          <a:ln>
                            <a:noFill/>
                          </a:ln>
                        </pic:spPr>
                      </pic:pic>
                    </a:graphicData>
                  </a:graphic>
                </wp:anchor>
              </w:drawing>
            </w: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品名</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办公椅</w:t>
            </w:r>
          </w:p>
        </w:tc>
        <w:tc>
          <w:tcPr>
            <w:tcW w:w="947"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570</w:t>
            </w:r>
          </w:p>
        </w:tc>
        <w:tc>
          <w:tcPr>
            <w:tcW w:w="1522"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优质PU皮，木架椅框，椅脚粗细适中，外观圆润美观且稳定性强，采用环保油漆，木纹清晰可见，坐感舒适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标准</w:t>
            </w:r>
          </w:p>
        </w:tc>
        <w:tc>
          <w:tcPr>
            <w:tcW w:w="94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152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单价</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94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152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c>
          <w:tcPr>
            <w:tcW w:w="94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152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数量</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94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152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7"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小计</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94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5700</w:t>
            </w:r>
          </w:p>
        </w:tc>
        <w:tc>
          <w:tcPr>
            <w:tcW w:w="152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422910</wp:posOffset>
                  </wp:positionH>
                  <wp:positionV relativeFrom="paragraph">
                    <wp:posOffset>321310</wp:posOffset>
                  </wp:positionV>
                  <wp:extent cx="3241675" cy="1863725"/>
                  <wp:effectExtent l="0" t="0" r="15875" b="3175"/>
                  <wp:wrapNone/>
                  <wp:docPr id="8" name="图片_11"/>
                  <wp:cNvGraphicFramePr/>
                  <a:graphic xmlns:a="http://schemas.openxmlformats.org/drawingml/2006/main">
                    <a:graphicData uri="http://schemas.openxmlformats.org/drawingml/2006/picture">
                      <pic:pic xmlns:pic="http://schemas.openxmlformats.org/drawingml/2006/picture">
                        <pic:nvPicPr>
                          <pic:cNvPr id="8" name="图片_11"/>
                          <pic:cNvPicPr/>
                        </pic:nvPicPr>
                        <pic:blipFill>
                          <a:blip r:embed="rId12"/>
                          <a:stretch>
                            <a:fillRect/>
                          </a:stretch>
                        </pic:blipFill>
                        <pic:spPr>
                          <a:xfrm>
                            <a:off x="0" y="0"/>
                            <a:ext cx="3241675" cy="1863725"/>
                          </a:xfrm>
                          <a:prstGeom prst="rect">
                            <a:avLst/>
                          </a:prstGeom>
                          <a:noFill/>
                          <a:ln>
                            <a:noFill/>
                          </a:ln>
                        </pic:spPr>
                      </pic:pic>
                    </a:graphicData>
                  </a:graphic>
                </wp:anchor>
              </w:drawing>
            </w: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品名</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柏木床</w:t>
            </w:r>
          </w:p>
        </w:tc>
        <w:tc>
          <w:tcPr>
            <w:tcW w:w="947"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1430</w:t>
            </w:r>
          </w:p>
        </w:tc>
        <w:tc>
          <w:tcPr>
            <w:tcW w:w="1522"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采用柏木实木，环保油漆。（配床垫不含柜）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2000*1500</w:t>
            </w:r>
          </w:p>
        </w:tc>
        <w:tc>
          <w:tcPr>
            <w:tcW w:w="94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152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单价</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94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152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4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152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数量</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94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152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小计</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lang w:val="en-US" w:eastAsia="zh-CN"/>
              </w:rPr>
            </w:pPr>
          </w:p>
        </w:tc>
        <w:tc>
          <w:tcPr>
            <w:tcW w:w="94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2860</w:t>
            </w:r>
          </w:p>
        </w:tc>
        <w:tc>
          <w:tcPr>
            <w:tcW w:w="152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241300</wp:posOffset>
                  </wp:positionH>
                  <wp:positionV relativeFrom="paragraph">
                    <wp:posOffset>248920</wp:posOffset>
                  </wp:positionV>
                  <wp:extent cx="3407410" cy="2068830"/>
                  <wp:effectExtent l="0" t="0" r="2540" b="7620"/>
                  <wp:wrapNone/>
                  <wp:docPr id="9" name="图片_12"/>
                  <wp:cNvGraphicFramePr/>
                  <a:graphic xmlns:a="http://schemas.openxmlformats.org/drawingml/2006/main">
                    <a:graphicData uri="http://schemas.openxmlformats.org/drawingml/2006/picture">
                      <pic:pic xmlns:pic="http://schemas.openxmlformats.org/drawingml/2006/picture">
                        <pic:nvPicPr>
                          <pic:cNvPr id="9" name="图片_12"/>
                          <pic:cNvPicPr/>
                        </pic:nvPicPr>
                        <pic:blipFill>
                          <a:blip r:embed="rId13"/>
                          <a:stretch>
                            <a:fillRect/>
                          </a:stretch>
                        </pic:blipFill>
                        <pic:spPr>
                          <a:xfrm>
                            <a:off x="0" y="0"/>
                            <a:ext cx="3407410" cy="2068830"/>
                          </a:xfrm>
                          <a:prstGeom prst="rect">
                            <a:avLst/>
                          </a:prstGeom>
                          <a:noFill/>
                          <a:ln>
                            <a:noFill/>
                          </a:ln>
                        </pic:spPr>
                      </pic:pic>
                    </a:graphicData>
                  </a:graphic>
                </wp:anchor>
              </w:drawing>
            </w: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品名</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会议桌</w:t>
            </w:r>
          </w:p>
        </w:tc>
        <w:tc>
          <w:tcPr>
            <w:tcW w:w="947"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kern w:val="0"/>
                <w:sz w:val="22"/>
                <w:szCs w:val="22"/>
                <w:u w:val="none"/>
                <w:lang w:val="en-US" w:eastAsia="zh-CN" w:bidi="ar"/>
              </w:rPr>
              <w:t>1880</w:t>
            </w:r>
          </w:p>
        </w:tc>
        <w:tc>
          <w:tcPr>
            <w:tcW w:w="1522"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1.基材：选用国家环保级优质E1级中维板</w:t>
            </w:r>
            <w:r>
              <w:rPr>
                <w:rFonts w:hint="eastAsia" w:ascii="宋体" w:hAnsi="宋体" w:eastAsia="宋体" w:cs="宋体"/>
                <w:i w:val="0"/>
                <w:iCs w:val="0"/>
                <w:color w:val="000000"/>
                <w:kern w:val="0"/>
                <w:sz w:val="12"/>
                <w:szCs w:val="12"/>
                <w:u w:val="none"/>
                <w:lang w:val="en-US" w:eastAsia="zh-CN" w:bidi="ar"/>
              </w:rPr>
              <w:br w:type="textWrapping"/>
            </w:r>
            <w:r>
              <w:rPr>
                <w:rFonts w:hint="eastAsia" w:ascii="宋体" w:hAnsi="宋体" w:eastAsia="宋体" w:cs="宋体"/>
                <w:i w:val="0"/>
                <w:iCs w:val="0"/>
                <w:color w:val="000000"/>
                <w:kern w:val="0"/>
                <w:sz w:val="12"/>
                <w:szCs w:val="12"/>
                <w:u w:val="none"/>
                <w:lang w:val="en-US" w:eastAsia="zh-CN" w:bidi="ar"/>
              </w:rPr>
              <w:t>2.表面是油漆贴纸工艺。采用德国易涂宝喷白色亮光漆，油漆内部添加耐黄变处理。表面平整光滑，饱满，圆润，所有材质经过防腐防虫防蛀处理。使用环保绿色的品牌，采用五底三面油漆工艺，符合标准要求。</w:t>
            </w:r>
            <w:r>
              <w:rPr>
                <w:rFonts w:hint="eastAsia" w:ascii="宋体" w:hAnsi="宋体" w:eastAsia="宋体" w:cs="宋体"/>
                <w:i w:val="0"/>
                <w:iCs w:val="0"/>
                <w:color w:val="000000"/>
                <w:kern w:val="0"/>
                <w:sz w:val="12"/>
                <w:szCs w:val="12"/>
                <w:u w:val="none"/>
                <w:lang w:val="en-US" w:eastAsia="zh-CN" w:bidi="ar"/>
              </w:rPr>
              <w:br w:type="textWrapping"/>
            </w:r>
            <w:r>
              <w:rPr>
                <w:rFonts w:hint="eastAsia" w:ascii="宋体" w:hAnsi="宋体" w:eastAsia="宋体" w:cs="宋体"/>
                <w:i w:val="0"/>
                <w:iCs w:val="0"/>
                <w:color w:val="000000"/>
                <w:kern w:val="0"/>
                <w:sz w:val="12"/>
                <w:szCs w:val="12"/>
                <w:u w:val="none"/>
                <w:lang w:val="en-US" w:eastAsia="zh-CN" w:bidi="ar"/>
              </w:rPr>
              <w:t>3.优质五金配件，三合一偏心连接件偏心体抗压强度应≥240N，三合一偏心连接件预埋螺母抗拉强度应≥550N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2"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7500*2000</w:t>
            </w:r>
          </w:p>
        </w:tc>
        <w:tc>
          <w:tcPr>
            <w:tcW w:w="94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8"/>
                <w:szCs w:val="18"/>
                <w:u w:val="none"/>
              </w:rPr>
            </w:pPr>
          </w:p>
        </w:tc>
        <w:tc>
          <w:tcPr>
            <w:tcW w:w="152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6"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单价</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94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8"/>
                <w:szCs w:val="18"/>
                <w:u w:val="none"/>
              </w:rPr>
            </w:pPr>
          </w:p>
        </w:tc>
        <w:tc>
          <w:tcPr>
            <w:tcW w:w="152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94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8"/>
                <w:szCs w:val="18"/>
                <w:u w:val="none"/>
              </w:rPr>
            </w:pPr>
          </w:p>
        </w:tc>
        <w:tc>
          <w:tcPr>
            <w:tcW w:w="152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4"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数量</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w:t>
            </w:r>
          </w:p>
        </w:tc>
        <w:tc>
          <w:tcPr>
            <w:tcW w:w="94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8"/>
                <w:szCs w:val="18"/>
                <w:u w:val="none"/>
              </w:rPr>
            </w:pPr>
          </w:p>
        </w:tc>
        <w:tc>
          <w:tcPr>
            <w:tcW w:w="152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3"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小计</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94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kern w:val="0"/>
                <w:sz w:val="22"/>
                <w:szCs w:val="22"/>
                <w:u w:val="none"/>
                <w:lang w:val="en-US" w:eastAsia="zh-CN" w:bidi="ar"/>
              </w:rPr>
              <w:t>14100</w:t>
            </w:r>
          </w:p>
        </w:tc>
        <w:tc>
          <w:tcPr>
            <w:tcW w:w="152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962025</wp:posOffset>
                  </wp:positionH>
                  <wp:positionV relativeFrom="paragraph">
                    <wp:posOffset>315595</wp:posOffset>
                  </wp:positionV>
                  <wp:extent cx="2302510" cy="1644015"/>
                  <wp:effectExtent l="0" t="0" r="2540" b="13335"/>
                  <wp:wrapNone/>
                  <wp:docPr id="10" name="图片_18"/>
                  <wp:cNvGraphicFramePr/>
                  <a:graphic xmlns:a="http://schemas.openxmlformats.org/drawingml/2006/main">
                    <a:graphicData uri="http://schemas.openxmlformats.org/drawingml/2006/picture">
                      <pic:pic xmlns:pic="http://schemas.openxmlformats.org/drawingml/2006/picture">
                        <pic:nvPicPr>
                          <pic:cNvPr id="10" name="图片_18"/>
                          <pic:cNvPicPr/>
                        </pic:nvPicPr>
                        <pic:blipFill>
                          <a:blip r:embed="rId14"/>
                          <a:stretch>
                            <a:fillRect/>
                          </a:stretch>
                        </pic:blipFill>
                        <pic:spPr>
                          <a:xfrm>
                            <a:off x="0" y="0"/>
                            <a:ext cx="2302510" cy="1644015"/>
                          </a:xfrm>
                          <a:prstGeom prst="rect">
                            <a:avLst/>
                          </a:prstGeom>
                          <a:noFill/>
                          <a:ln>
                            <a:noFill/>
                          </a:ln>
                        </pic:spPr>
                      </pic:pic>
                    </a:graphicData>
                  </a:graphic>
                </wp:anchor>
              </w:drawing>
            </w: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品名</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会议椅</w:t>
            </w:r>
          </w:p>
        </w:tc>
        <w:tc>
          <w:tcPr>
            <w:tcW w:w="947"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660</w:t>
            </w:r>
          </w:p>
        </w:tc>
        <w:tc>
          <w:tcPr>
            <w:tcW w:w="1522"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优质PU皮，木架椅框，椅脚粗细适中，外观圆润美观且稳定性强，采用环保油漆，木纹清晰可见，坐感舒适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标准</w:t>
            </w:r>
          </w:p>
        </w:tc>
        <w:tc>
          <w:tcPr>
            <w:tcW w:w="94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152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7"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单价</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94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152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2"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c>
          <w:tcPr>
            <w:tcW w:w="94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152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数量</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94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152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小计</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94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9240</w:t>
            </w:r>
          </w:p>
        </w:tc>
        <w:tc>
          <w:tcPr>
            <w:tcW w:w="152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1995170</wp:posOffset>
                  </wp:positionH>
                  <wp:positionV relativeFrom="paragraph">
                    <wp:posOffset>532765</wp:posOffset>
                  </wp:positionV>
                  <wp:extent cx="1918970" cy="1539240"/>
                  <wp:effectExtent l="0" t="0" r="5080" b="3810"/>
                  <wp:wrapNone/>
                  <wp:docPr id="11" name="图片_20"/>
                  <wp:cNvGraphicFramePr/>
                  <a:graphic xmlns:a="http://schemas.openxmlformats.org/drawingml/2006/main">
                    <a:graphicData uri="http://schemas.openxmlformats.org/drawingml/2006/picture">
                      <pic:pic xmlns:pic="http://schemas.openxmlformats.org/drawingml/2006/picture">
                        <pic:nvPicPr>
                          <pic:cNvPr id="11" name="图片_20"/>
                          <pic:cNvPicPr/>
                        </pic:nvPicPr>
                        <pic:blipFill>
                          <a:blip r:embed="rId15"/>
                          <a:stretch>
                            <a:fillRect/>
                          </a:stretch>
                        </pic:blipFill>
                        <pic:spPr>
                          <a:xfrm>
                            <a:off x="0" y="0"/>
                            <a:ext cx="1918970" cy="153924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-33655</wp:posOffset>
                  </wp:positionH>
                  <wp:positionV relativeFrom="paragraph">
                    <wp:posOffset>539750</wp:posOffset>
                  </wp:positionV>
                  <wp:extent cx="2003425" cy="1525270"/>
                  <wp:effectExtent l="0" t="0" r="15875" b="17780"/>
                  <wp:wrapNone/>
                  <wp:docPr id="12" name="图片_19"/>
                  <wp:cNvGraphicFramePr/>
                  <a:graphic xmlns:a="http://schemas.openxmlformats.org/drawingml/2006/main">
                    <a:graphicData uri="http://schemas.openxmlformats.org/drawingml/2006/picture">
                      <pic:pic xmlns:pic="http://schemas.openxmlformats.org/drawingml/2006/picture">
                        <pic:nvPicPr>
                          <pic:cNvPr id="12" name="图片_19"/>
                          <pic:cNvPicPr/>
                        </pic:nvPicPr>
                        <pic:blipFill>
                          <a:blip r:embed="rId16"/>
                          <a:stretch>
                            <a:fillRect/>
                          </a:stretch>
                        </pic:blipFill>
                        <pic:spPr>
                          <a:xfrm>
                            <a:off x="0" y="0"/>
                            <a:ext cx="2003425" cy="1525270"/>
                          </a:xfrm>
                          <a:prstGeom prst="rect">
                            <a:avLst/>
                          </a:prstGeom>
                          <a:noFill/>
                          <a:ln>
                            <a:noFill/>
                          </a:ln>
                        </pic:spPr>
                      </pic:pic>
                    </a:graphicData>
                  </a:graphic>
                </wp:anchor>
              </w:drawing>
            </w: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品名</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会议条桌</w:t>
            </w:r>
          </w:p>
        </w:tc>
        <w:tc>
          <w:tcPr>
            <w:tcW w:w="947"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kern w:val="0"/>
                <w:sz w:val="22"/>
                <w:szCs w:val="22"/>
                <w:u w:val="none"/>
                <w:lang w:val="en-US" w:eastAsia="zh-CN" w:bidi="ar"/>
              </w:rPr>
              <w:t>400</w:t>
            </w:r>
          </w:p>
        </w:tc>
        <w:tc>
          <w:tcPr>
            <w:tcW w:w="1522"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1.基材：选用国家环保级优质E1级中维板</w:t>
            </w:r>
            <w:r>
              <w:rPr>
                <w:rFonts w:hint="eastAsia" w:ascii="宋体" w:hAnsi="宋体" w:eastAsia="宋体" w:cs="宋体"/>
                <w:i w:val="0"/>
                <w:iCs w:val="0"/>
                <w:color w:val="000000"/>
                <w:kern w:val="0"/>
                <w:sz w:val="12"/>
                <w:szCs w:val="12"/>
                <w:u w:val="none"/>
                <w:lang w:val="en-US" w:eastAsia="zh-CN" w:bidi="ar"/>
              </w:rPr>
              <w:br w:type="textWrapping"/>
            </w:r>
            <w:r>
              <w:rPr>
                <w:rFonts w:hint="eastAsia" w:ascii="宋体" w:hAnsi="宋体" w:eastAsia="宋体" w:cs="宋体"/>
                <w:i w:val="0"/>
                <w:iCs w:val="0"/>
                <w:color w:val="000000"/>
                <w:kern w:val="0"/>
                <w:sz w:val="12"/>
                <w:szCs w:val="12"/>
                <w:u w:val="none"/>
                <w:lang w:val="en-US" w:eastAsia="zh-CN" w:bidi="ar"/>
              </w:rPr>
              <w:t>2.表面是油漆贴纸工艺。采用德国易涂宝喷白色亮光漆，油漆内部添加耐黄变处理。表面平整光滑，饱满，圆润，所有材质经过防腐防虫防蛀处理。使用环保绿色的品牌，采用五底三面油漆工艺，符合标准要求。</w:t>
            </w:r>
            <w:r>
              <w:rPr>
                <w:rFonts w:hint="eastAsia" w:ascii="宋体" w:hAnsi="宋体" w:eastAsia="宋体" w:cs="宋体"/>
                <w:i w:val="0"/>
                <w:iCs w:val="0"/>
                <w:color w:val="000000"/>
                <w:kern w:val="0"/>
                <w:sz w:val="12"/>
                <w:szCs w:val="12"/>
                <w:u w:val="none"/>
                <w:lang w:val="en-US" w:eastAsia="zh-CN" w:bidi="ar"/>
              </w:rPr>
              <w:br w:type="textWrapping"/>
            </w:r>
            <w:r>
              <w:rPr>
                <w:rFonts w:hint="eastAsia" w:ascii="宋体" w:hAnsi="宋体" w:eastAsia="宋体" w:cs="宋体"/>
                <w:i w:val="0"/>
                <w:iCs w:val="0"/>
                <w:color w:val="000000"/>
                <w:kern w:val="0"/>
                <w:sz w:val="12"/>
                <w:szCs w:val="12"/>
                <w:u w:val="none"/>
                <w:lang w:val="en-US" w:eastAsia="zh-CN" w:bidi="ar"/>
              </w:rPr>
              <w:t>3.优质五金配件，三合一偏心连接件偏心体抗压强度应≥240N，三合一偏心连接件预埋螺母抗拉强度应≥550N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1200*400*760</w:t>
            </w:r>
          </w:p>
        </w:tc>
        <w:tc>
          <w:tcPr>
            <w:tcW w:w="94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8"/>
                <w:szCs w:val="18"/>
                <w:u w:val="none"/>
              </w:rPr>
            </w:pPr>
          </w:p>
        </w:tc>
        <w:tc>
          <w:tcPr>
            <w:tcW w:w="152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单价</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94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8"/>
                <w:szCs w:val="18"/>
                <w:u w:val="none"/>
              </w:rPr>
            </w:pPr>
          </w:p>
        </w:tc>
        <w:tc>
          <w:tcPr>
            <w:tcW w:w="152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94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8"/>
                <w:szCs w:val="18"/>
                <w:u w:val="none"/>
              </w:rPr>
            </w:pPr>
          </w:p>
        </w:tc>
        <w:tc>
          <w:tcPr>
            <w:tcW w:w="152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数量</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94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8"/>
                <w:szCs w:val="18"/>
                <w:u w:val="none"/>
              </w:rPr>
            </w:pPr>
          </w:p>
        </w:tc>
        <w:tc>
          <w:tcPr>
            <w:tcW w:w="152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2"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小计</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94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kern w:val="0"/>
                <w:sz w:val="22"/>
                <w:szCs w:val="22"/>
                <w:u w:val="none"/>
                <w:lang w:val="en-US" w:eastAsia="zh-CN" w:bidi="ar"/>
              </w:rPr>
              <w:t>4800</w:t>
            </w:r>
          </w:p>
        </w:tc>
        <w:tc>
          <w:tcPr>
            <w:tcW w:w="152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9"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847725</wp:posOffset>
                  </wp:positionH>
                  <wp:positionV relativeFrom="paragraph">
                    <wp:posOffset>153035</wp:posOffset>
                  </wp:positionV>
                  <wp:extent cx="2657475" cy="1823085"/>
                  <wp:effectExtent l="0" t="0" r="9525" b="5715"/>
                  <wp:wrapNone/>
                  <wp:docPr id="13" name="图片_5"/>
                  <wp:cNvGraphicFramePr/>
                  <a:graphic xmlns:a="http://schemas.openxmlformats.org/drawingml/2006/main">
                    <a:graphicData uri="http://schemas.openxmlformats.org/drawingml/2006/picture">
                      <pic:pic xmlns:pic="http://schemas.openxmlformats.org/drawingml/2006/picture">
                        <pic:nvPicPr>
                          <pic:cNvPr id="13" name="图片_5"/>
                          <pic:cNvPicPr/>
                        </pic:nvPicPr>
                        <pic:blipFill>
                          <a:blip r:embed="rId17"/>
                          <a:stretch>
                            <a:fillRect/>
                          </a:stretch>
                        </pic:blipFill>
                        <pic:spPr>
                          <a:xfrm>
                            <a:off x="0" y="0"/>
                            <a:ext cx="2657475" cy="1823085"/>
                          </a:xfrm>
                          <a:prstGeom prst="rect">
                            <a:avLst/>
                          </a:prstGeom>
                          <a:noFill/>
                          <a:ln>
                            <a:noFill/>
                          </a:ln>
                        </pic:spPr>
                      </pic:pic>
                    </a:graphicData>
                  </a:graphic>
                </wp:anchor>
              </w:drawing>
            </w: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品名</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会议条桌配的椅子</w:t>
            </w:r>
          </w:p>
        </w:tc>
        <w:tc>
          <w:tcPr>
            <w:tcW w:w="947"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185</w:t>
            </w:r>
          </w:p>
        </w:tc>
        <w:tc>
          <w:tcPr>
            <w:tcW w:w="1522"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优质PU皮，木架椅框，椅脚粗细适中，外观圆润美观且稳定性强，采用环保油漆，木纹清晰可见，坐感舒适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标准</w:t>
            </w:r>
          </w:p>
        </w:tc>
        <w:tc>
          <w:tcPr>
            <w:tcW w:w="94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152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单价</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94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152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c>
          <w:tcPr>
            <w:tcW w:w="94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152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数量</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24</w:t>
            </w:r>
          </w:p>
        </w:tc>
        <w:tc>
          <w:tcPr>
            <w:tcW w:w="94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152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小计</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94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4440</w:t>
            </w:r>
          </w:p>
        </w:tc>
        <w:tc>
          <w:tcPr>
            <w:tcW w:w="152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536575</wp:posOffset>
                  </wp:positionH>
                  <wp:positionV relativeFrom="paragraph">
                    <wp:posOffset>407670</wp:posOffset>
                  </wp:positionV>
                  <wp:extent cx="3194050" cy="2440305"/>
                  <wp:effectExtent l="0" t="0" r="6350" b="17145"/>
                  <wp:wrapNone/>
                  <wp:docPr id="14" name="图片_13"/>
                  <wp:cNvGraphicFramePr/>
                  <a:graphic xmlns:a="http://schemas.openxmlformats.org/drawingml/2006/main">
                    <a:graphicData uri="http://schemas.openxmlformats.org/drawingml/2006/picture">
                      <pic:pic xmlns:pic="http://schemas.openxmlformats.org/drawingml/2006/picture">
                        <pic:nvPicPr>
                          <pic:cNvPr id="14" name="图片_13"/>
                          <pic:cNvPicPr/>
                        </pic:nvPicPr>
                        <pic:blipFill>
                          <a:blip r:embed="rId18"/>
                          <a:stretch>
                            <a:fillRect/>
                          </a:stretch>
                        </pic:blipFill>
                        <pic:spPr>
                          <a:xfrm>
                            <a:off x="0" y="0"/>
                            <a:ext cx="3194050" cy="2440305"/>
                          </a:xfrm>
                          <a:prstGeom prst="rect">
                            <a:avLst/>
                          </a:prstGeom>
                          <a:noFill/>
                          <a:ln>
                            <a:noFill/>
                          </a:ln>
                        </pic:spPr>
                      </pic:pic>
                    </a:graphicData>
                  </a:graphic>
                </wp:anchor>
              </w:drawing>
            </w: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品名</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主席台</w:t>
            </w:r>
          </w:p>
        </w:tc>
        <w:tc>
          <w:tcPr>
            <w:tcW w:w="947"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kern w:val="0"/>
                <w:sz w:val="22"/>
                <w:szCs w:val="22"/>
                <w:u w:val="none"/>
                <w:lang w:val="en-US" w:eastAsia="zh-CN" w:bidi="ar"/>
              </w:rPr>
              <w:t>1550</w:t>
            </w:r>
          </w:p>
        </w:tc>
        <w:tc>
          <w:tcPr>
            <w:tcW w:w="1522"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1.基材：选用国家环保级优质E1级中维板</w:t>
            </w:r>
            <w:r>
              <w:rPr>
                <w:rFonts w:hint="eastAsia" w:ascii="宋体" w:hAnsi="宋体" w:eastAsia="宋体" w:cs="宋体"/>
                <w:i w:val="0"/>
                <w:iCs w:val="0"/>
                <w:color w:val="000000"/>
                <w:kern w:val="0"/>
                <w:sz w:val="12"/>
                <w:szCs w:val="12"/>
                <w:u w:val="none"/>
                <w:lang w:val="en-US" w:eastAsia="zh-CN" w:bidi="ar"/>
              </w:rPr>
              <w:br w:type="textWrapping"/>
            </w:r>
            <w:r>
              <w:rPr>
                <w:rFonts w:hint="eastAsia" w:ascii="宋体" w:hAnsi="宋体" w:eastAsia="宋体" w:cs="宋体"/>
                <w:i w:val="0"/>
                <w:iCs w:val="0"/>
                <w:color w:val="000000"/>
                <w:kern w:val="0"/>
                <w:sz w:val="12"/>
                <w:szCs w:val="12"/>
                <w:u w:val="none"/>
                <w:lang w:val="en-US" w:eastAsia="zh-CN" w:bidi="ar"/>
              </w:rPr>
              <w:t>2.表面是油漆贴纸工艺。采用德国易涂宝喷白色亮光漆，油漆内部添加耐黄变处理。表面平整光滑，饱满，圆润，所有材质经过防腐防虫防蛀处理。使用环保绿色的品牌，采用五底三面油漆工艺，符合标准要求。</w:t>
            </w:r>
            <w:r>
              <w:rPr>
                <w:rFonts w:hint="eastAsia" w:ascii="宋体" w:hAnsi="宋体" w:eastAsia="宋体" w:cs="宋体"/>
                <w:i w:val="0"/>
                <w:iCs w:val="0"/>
                <w:color w:val="000000"/>
                <w:kern w:val="0"/>
                <w:sz w:val="12"/>
                <w:szCs w:val="12"/>
                <w:u w:val="none"/>
                <w:lang w:val="en-US" w:eastAsia="zh-CN" w:bidi="ar"/>
              </w:rPr>
              <w:br w:type="textWrapping"/>
            </w:r>
            <w:r>
              <w:rPr>
                <w:rFonts w:hint="eastAsia" w:ascii="宋体" w:hAnsi="宋体" w:eastAsia="宋体" w:cs="宋体"/>
                <w:i w:val="0"/>
                <w:iCs w:val="0"/>
                <w:color w:val="000000"/>
                <w:kern w:val="0"/>
                <w:sz w:val="12"/>
                <w:szCs w:val="12"/>
                <w:u w:val="none"/>
                <w:lang w:val="en-US" w:eastAsia="zh-CN" w:bidi="ar"/>
              </w:rPr>
              <w:t>3.优质五金配件，三合一偏心连接件偏心体抗压强度应≥240N，三合一偏心连接件预埋螺母抗拉强度应≥550N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4200*600*760</w:t>
            </w:r>
          </w:p>
        </w:tc>
        <w:tc>
          <w:tcPr>
            <w:tcW w:w="94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8"/>
                <w:szCs w:val="18"/>
                <w:u w:val="none"/>
              </w:rPr>
            </w:pPr>
          </w:p>
        </w:tc>
        <w:tc>
          <w:tcPr>
            <w:tcW w:w="152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5"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单价</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94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8"/>
                <w:szCs w:val="18"/>
                <w:u w:val="none"/>
              </w:rPr>
            </w:pPr>
          </w:p>
        </w:tc>
        <w:tc>
          <w:tcPr>
            <w:tcW w:w="152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94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8"/>
                <w:szCs w:val="18"/>
                <w:u w:val="none"/>
              </w:rPr>
            </w:pPr>
          </w:p>
        </w:tc>
        <w:tc>
          <w:tcPr>
            <w:tcW w:w="152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8"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数量</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w:t>
            </w:r>
          </w:p>
        </w:tc>
        <w:tc>
          <w:tcPr>
            <w:tcW w:w="94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8"/>
                <w:szCs w:val="18"/>
                <w:u w:val="none"/>
              </w:rPr>
            </w:pPr>
          </w:p>
        </w:tc>
        <w:tc>
          <w:tcPr>
            <w:tcW w:w="152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3"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小计</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94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kern w:val="0"/>
                <w:sz w:val="22"/>
                <w:szCs w:val="22"/>
                <w:u w:val="none"/>
                <w:lang w:val="en-US" w:eastAsia="zh-CN" w:bidi="ar"/>
              </w:rPr>
              <w:t>6510</w:t>
            </w:r>
          </w:p>
        </w:tc>
        <w:tc>
          <w:tcPr>
            <w:tcW w:w="152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1176020</wp:posOffset>
                  </wp:positionH>
                  <wp:positionV relativeFrom="paragraph">
                    <wp:posOffset>94615</wp:posOffset>
                  </wp:positionV>
                  <wp:extent cx="1772285" cy="2265045"/>
                  <wp:effectExtent l="0" t="0" r="18415" b="1905"/>
                  <wp:wrapNone/>
                  <wp:docPr id="15" name="图片_17"/>
                  <wp:cNvGraphicFramePr/>
                  <a:graphic xmlns:a="http://schemas.openxmlformats.org/drawingml/2006/main">
                    <a:graphicData uri="http://schemas.openxmlformats.org/drawingml/2006/picture">
                      <pic:pic xmlns:pic="http://schemas.openxmlformats.org/drawingml/2006/picture">
                        <pic:nvPicPr>
                          <pic:cNvPr id="15" name="图片_17"/>
                          <pic:cNvPicPr/>
                        </pic:nvPicPr>
                        <pic:blipFill>
                          <a:blip r:embed="rId19"/>
                          <a:stretch>
                            <a:fillRect/>
                          </a:stretch>
                        </pic:blipFill>
                        <pic:spPr>
                          <a:xfrm>
                            <a:off x="0" y="0"/>
                            <a:ext cx="1772285" cy="2265045"/>
                          </a:xfrm>
                          <a:prstGeom prst="rect">
                            <a:avLst/>
                          </a:prstGeom>
                          <a:noFill/>
                          <a:ln>
                            <a:noFill/>
                          </a:ln>
                        </pic:spPr>
                      </pic:pic>
                    </a:graphicData>
                  </a:graphic>
                </wp:anchor>
              </w:drawing>
            </w: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品名</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主席台配的椅子</w:t>
            </w:r>
          </w:p>
        </w:tc>
        <w:tc>
          <w:tcPr>
            <w:tcW w:w="947"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630</w:t>
            </w:r>
          </w:p>
        </w:tc>
        <w:tc>
          <w:tcPr>
            <w:tcW w:w="1522"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优质PU皮，加厚海绵，木架椅框，椅脚粗细适中，外观圆润美观且稳定性强，采用环保油漆，木纹清晰可见，坐感舒适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标准</w:t>
            </w:r>
          </w:p>
        </w:tc>
        <w:tc>
          <w:tcPr>
            <w:tcW w:w="94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152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单价</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94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152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把 </w:t>
            </w:r>
          </w:p>
        </w:tc>
        <w:tc>
          <w:tcPr>
            <w:tcW w:w="94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152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数量</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94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152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小计</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94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3780</w:t>
            </w:r>
          </w:p>
        </w:tc>
        <w:tc>
          <w:tcPr>
            <w:tcW w:w="152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74624" behindDoc="0" locked="0" layoutInCell="1" allowOverlap="1">
                  <wp:simplePos x="0" y="0"/>
                  <wp:positionH relativeFrom="column">
                    <wp:posOffset>1262380</wp:posOffset>
                  </wp:positionH>
                  <wp:positionV relativeFrom="paragraph">
                    <wp:posOffset>1723390</wp:posOffset>
                  </wp:positionV>
                  <wp:extent cx="2491740" cy="1027430"/>
                  <wp:effectExtent l="0" t="0" r="3810" b="1270"/>
                  <wp:wrapNone/>
                  <wp:docPr id="16" name="图片_26"/>
                  <wp:cNvGraphicFramePr/>
                  <a:graphic xmlns:a="http://schemas.openxmlformats.org/drawingml/2006/main">
                    <a:graphicData uri="http://schemas.openxmlformats.org/drawingml/2006/picture">
                      <pic:pic xmlns:pic="http://schemas.openxmlformats.org/drawingml/2006/picture">
                        <pic:nvPicPr>
                          <pic:cNvPr id="16" name="图片_26"/>
                          <pic:cNvPicPr/>
                        </pic:nvPicPr>
                        <pic:blipFill>
                          <a:blip r:embed="rId20"/>
                          <a:stretch>
                            <a:fillRect/>
                          </a:stretch>
                        </pic:blipFill>
                        <pic:spPr>
                          <a:xfrm>
                            <a:off x="0" y="0"/>
                            <a:ext cx="2491740" cy="102743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75648" behindDoc="0" locked="0" layoutInCell="1" allowOverlap="1">
                  <wp:simplePos x="0" y="0"/>
                  <wp:positionH relativeFrom="column">
                    <wp:posOffset>130810</wp:posOffset>
                  </wp:positionH>
                  <wp:positionV relativeFrom="paragraph">
                    <wp:posOffset>189230</wp:posOffset>
                  </wp:positionV>
                  <wp:extent cx="1981835" cy="1430655"/>
                  <wp:effectExtent l="0" t="0" r="18415" b="17145"/>
                  <wp:wrapNone/>
                  <wp:docPr id="17" name="图片_23"/>
                  <wp:cNvGraphicFramePr/>
                  <a:graphic xmlns:a="http://schemas.openxmlformats.org/drawingml/2006/main">
                    <a:graphicData uri="http://schemas.openxmlformats.org/drawingml/2006/picture">
                      <pic:pic xmlns:pic="http://schemas.openxmlformats.org/drawingml/2006/picture">
                        <pic:nvPicPr>
                          <pic:cNvPr id="17" name="图片_23"/>
                          <pic:cNvPicPr/>
                        </pic:nvPicPr>
                        <pic:blipFill>
                          <a:blip r:embed="rId21"/>
                          <a:stretch>
                            <a:fillRect/>
                          </a:stretch>
                        </pic:blipFill>
                        <pic:spPr>
                          <a:xfrm>
                            <a:off x="0" y="0"/>
                            <a:ext cx="1981835" cy="14306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定制</w:t>
            </w: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品名</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主席台地台</w:t>
            </w:r>
          </w:p>
        </w:tc>
        <w:tc>
          <w:tcPr>
            <w:tcW w:w="947"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380</w:t>
            </w:r>
          </w:p>
        </w:tc>
        <w:tc>
          <w:tcPr>
            <w:tcW w:w="1522"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50*50*5镀锌角钢框架 1.8厚生态板基层  强化木地板饰面 铝合金扣条收边 （H:20CM)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定制2250*5700</w:t>
            </w:r>
          </w:p>
        </w:tc>
        <w:tc>
          <w:tcPr>
            <w:tcW w:w="94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152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单价</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94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152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4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152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数量</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94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152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小计</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94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4940</w:t>
            </w:r>
          </w:p>
        </w:tc>
        <w:tc>
          <w:tcPr>
            <w:tcW w:w="152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4"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76672" behindDoc="0" locked="0" layoutInCell="1" allowOverlap="1">
                  <wp:simplePos x="0" y="0"/>
                  <wp:positionH relativeFrom="column">
                    <wp:posOffset>95250</wp:posOffset>
                  </wp:positionH>
                  <wp:positionV relativeFrom="paragraph">
                    <wp:posOffset>657860</wp:posOffset>
                  </wp:positionV>
                  <wp:extent cx="1937385" cy="1574165"/>
                  <wp:effectExtent l="0" t="0" r="5715" b="6985"/>
                  <wp:wrapNone/>
                  <wp:docPr id="18" name="图片_7"/>
                  <wp:cNvGraphicFramePr/>
                  <a:graphic xmlns:a="http://schemas.openxmlformats.org/drawingml/2006/main">
                    <a:graphicData uri="http://schemas.openxmlformats.org/drawingml/2006/picture">
                      <pic:pic xmlns:pic="http://schemas.openxmlformats.org/drawingml/2006/picture">
                        <pic:nvPicPr>
                          <pic:cNvPr id="18" name="图片_7"/>
                          <pic:cNvPicPr/>
                        </pic:nvPicPr>
                        <pic:blipFill>
                          <a:blip r:embed="rId22"/>
                          <a:stretch>
                            <a:fillRect/>
                          </a:stretch>
                        </pic:blipFill>
                        <pic:spPr>
                          <a:xfrm>
                            <a:off x="0" y="0"/>
                            <a:ext cx="1937385" cy="157416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77696" behindDoc="0" locked="0" layoutInCell="1" allowOverlap="1">
                  <wp:simplePos x="0" y="0"/>
                  <wp:positionH relativeFrom="column">
                    <wp:posOffset>2068195</wp:posOffset>
                  </wp:positionH>
                  <wp:positionV relativeFrom="paragraph">
                    <wp:posOffset>680720</wp:posOffset>
                  </wp:positionV>
                  <wp:extent cx="1918970" cy="1539240"/>
                  <wp:effectExtent l="0" t="0" r="5080" b="3810"/>
                  <wp:wrapNone/>
                  <wp:docPr id="19" name="图片_8"/>
                  <wp:cNvGraphicFramePr/>
                  <a:graphic xmlns:a="http://schemas.openxmlformats.org/drawingml/2006/main">
                    <a:graphicData uri="http://schemas.openxmlformats.org/drawingml/2006/picture">
                      <pic:pic xmlns:pic="http://schemas.openxmlformats.org/drawingml/2006/picture">
                        <pic:nvPicPr>
                          <pic:cNvPr id="19" name="图片_8"/>
                          <pic:cNvPicPr/>
                        </pic:nvPicPr>
                        <pic:blipFill>
                          <a:blip r:embed="rId23"/>
                          <a:stretch>
                            <a:fillRect/>
                          </a:stretch>
                        </pic:blipFill>
                        <pic:spPr>
                          <a:xfrm>
                            <a:off x="0" y="0"/>
                            <a:ext cx="1918970" cy="1539240"/>
                          </a:xfrm>
                          <a:prstGeom prst="rect">
                            <a:avLst/>
                          </a:prstGeom>
                          <a:noFill/>
                          <a:ln>
                            <a:noFill/>
                          </a:ln>
                        </pic:spPr>
                      </pic:pic>
                    </a:graphicData>
                  </a:graphic>
                </wp:anchor>
              </w:drawing>
            </w: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品名</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会议条桌</w:t>
            </w:r>
          </w:p>
        </w:tc>
        <w:tc>
          <w:tcPr>
            <w:tcW w:w="947"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kern w:val="0"/>
                <w:sz w:val="22"/>
                <w:szCs w:val="22"/>
                <w:u w:val="none"/>
                <w:lang w:val="en-US" w:eastAsia="zh-CN" w:bidi="ar"/>
              </w:rPr>
              <w:t>400</w:t>
            </w:r>
          </w:p>
        </w:tc>
        <w:tc>
          <w:tcPr>
            <w:tcW w:w="1522"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0"/>
                <w:szCs w:val="10"/>
                <w:u w:val="none"/>
              </w:rPr>
            </w:pPr>
            <w:r>
              <w:rPr>
                <w:rFonts w:hint="eastAsia" w:ascii="宋体" w:hAnsi="宋体" w:eastAsia="宋体" w:cs="宋体"/>
                <w:i w:val="0"/>
                <w:iCs w:val="0"/>
                <w:color w:val="000000"/>
                <w:kern w:val="0"/>
                <w:sz w:val="10"/>
                <w:szCs w:val="10"/>
                <w:u w:val="none"/>
                <w:lang w:val="en-US" w:eastAsia="zh-CN" w:bidi="ar"/>
              </w:rPr>
              <w:t>1.基材：选用国家环保级优质E1级中维板</w:t>
            </w:r>
            <w:r>
              <w:rPr>
                <w:rFonts w:hint="eastAsia" w:ascii="宋体" w:hAnsi="宋体" w:eastAsia="宋体" w:cs="宋体"/>
                <w:i w:val="0"/>
                <w:iCs w:val="0"/>
                <w:color w:val="000000"/>
                <w:kern w:val="0"/>
                <w:sz w:val="10"/>
                <w:szCs w:val="10"/>
                <w:u w:val="none"/>
                <w:lang w:val="en-US" w:eastAsia="zh-CN" w:bidi="ar"/>
              </w:rPr>
              <w:br w:type="textWrapping"/>
            </w:r>
            <w:r>
              <w:rPr>
                <w:rFonts w:hint="eastAsia" w:ascii="宋体" w:hAnsi="宋体" w:eastAsia="宋体" w:cs="宋体"/>
                <w:i w:val="0"/>
                <w:iCs w:val="0"/>
                <w:color w:val="000000"/>
                <w:kern w:val="0"/>
                <w:sz w:val="10"/>
                <w:szCs w:val="10"/>
                <w:u w:val="none"/>
                <w:lang w:val="en-US" w:eastAsia="zh-CN" w:bidi="ar"/>
              </w:rPr>
              <w:t>2.表面是油漆贴纸工艺。采用德国易涂宝喷白色亮光漆，油漆内部添加耐黄变处理。表面平整光滑，饱满，圆润，所有材质经过防腐防虫防蛀处理。使用环保绿色的品牌，采用五底三面油漆工艺，符合标准要求。</w:t>
            </w:r>
            <w:r>
              <w:rPr>
                <w:rFonts w:hint="eastAsia" w:ascii="宋体" w:hAnsi="宋体" w:eastAsia="宋体" w:cs="宋体"/>
                <w:i w:val="0"/>
                <w:iCs w:val="0"/>
                <w:color w:val="000000"/>
                <w:kern w:val="0"/>
                <w:sz w:val="10"/>
                <w:szCs w:val="10"/>
                <w:u w:val="none"/>
                <w:lang w:val="en-US" w:eastAsia="zh-CN" w:bidi="ar"/>
              </w:rPr>
              <w:br w:type="textWrapping"/>
            </w:r>
            <w:r>
              <w:rPr>
                <w:rFonts w:hint="eastAsia" w:ascii="宋体" w:hAnsi="宋体" w:eastAsia="宋体" w:cs="宋体"/>
                <w:i w:val="0"/>
                <w:iCs w:val="0"/>
                <w:color w:val="000000"/>
                <w:kern w:val="0"/>
                <w:sz w:val="10"/>
                <w:szCs w:val="10"/>
                <w:u w:val="none"/>
                <w:lang w:val="en-US" w:eastAsia="zh-CN" w:bidi="ar"/>
              </w:rPr>
              <w:t>3.优质五金配件，三合一偏心连接件偏心体抗压强度应≥240N，三合一偏心连接件预埋螺母抗拉强度应≥550N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8"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1200*400*760</w:t>
            </w:r>
          </w:p>
        </w:tc>
        <w:tc>
          <w:tcPr>
            <w:tcW w:w="94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8"/>
                <w:szCs w:val="18"/>
                <w:u w:val="none"/>
              </w:rPr>
            </w:pPr>
          </w:p>
        </w:tc>
        <w:tc>
          <w:tcPr>
            <w:tcW w:w="152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8"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单价</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94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8"/>
                <w:szCs w:val="18"/>
                <w:u w:val="none"/>
              </w:rPr>
            </w:pPr>
          </w:p>
        </w:tc>
        <w:tc>
          <w:tcPr>
            <w:tcW w:w="152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94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8"/>
                <w:szCs w:val="18"/>
                <w:u w:val="none"/>
              </w:rPr>
            </w:pPr>
          </w:p>
        </w:tc>
        <w:tc>
          <w:tcPr>
            <w:tcW w:w="152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数量</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w:t>
            </w:r>
          </w:p>
        </w:tc>
        <w:tc>
          <w:tcPr>
            <w:tcW w:w="94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8"/>
                <w:szCs w:val="18"/>
                <w:u w:val="none"/>
              </w:rPr>
            </w:pPr>
          </w:p>
        </w:tc>
        <w:tc>
          <w:tcPr>
            <w:tcW w:w="152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小计</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94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kern w:val="0"/>
                <w:sz w:val="22"/>
                <w:szCs w:val="22"/>
                <w:u w:val="none"/>
                <w:lang w:val="en-US" w:eastAsia="zh-CN" w:bidi="ar"/>
              </w:rPr>
              <w:t>22000</w:t>
            </w:r>
          </w:p>
        </w:tc>
        <w:tc>
          <w:tcPr>
            <w:tcW w:w="152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78720" behindDoc="0" locked="0" layoutInCell="1" allowOverlap="1">
                  <wp:simplePos x="0" y="0"/>
                  <wp:positionH relativeFrom="column">
                    <wp:posOffset>1206500</wp:posOffset>
                  </wp:positionH>
                  <wp:positionV relativeFrom="paragraph">
                    <wp:posOffset>93980</wp:posOffset>
                  </wp:positionV>
                  <wp:extent cx="1509395" cy="1275080"/>
                  <wp:effectExtent l="0" t="0" r="14605" b="1270"/>
                  <wp:wrapNone/>
                  <wp:docPr id="20" name="图片_4"/>
                  <wp:cNvGraphicFramePr/>
                  <a:graphic xmlns:a="http://schemas.openxmlformats.org/drawingml/2006/main">
                    <a:graphicData uri="http://schemas.openxmlformats.org/drawingml/2006/picture">
                      <pic:pic xmlns:pic="http://schemas.openxmlformats.org/drawingml/2006/picture">
                        <pic:nvPicPr>
                          <pic:cNvPr id="20" name="图片_4"/>
                          <pic:cNvPicPr/>
                        </pic:nvPicPr>
                        <pic:blipFill>
                          <a:blip r:embed="rId24"/>
                          <a:stretch>
                            <a:fillRect/>
                          </a:stretch>
                        </pic:blipFill>
                        <pic:spPr>
                          <a:xfrm>
                            <a:off x="0" y="0"/>
                            <a:ext cx="1509395" cy="1275080"/>
                          </a:xfrm>
                          <a:prstGeom prst="rect">
                            <a:avLst/>
                          </a:prstGeom>
                          <a:noFill/>
                          <a:ln>
                            <a:noFill/>
                          </a:ln>
                        </pic:spPr>
                      </pic:pic>
                    </a:graphicData>
                  </a:graphic>
                </wp:anchor>
              </w:drawing>
            </w: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品名</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会议条桌配的椅子</w:t>
            </w:r>
          </w:p>
        </w:tc>
        <w:tc>
          <w:tcPr>
            <w:tcW w:w="947"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185</w:t>
            </w:r>
          </w:p>
        </w:tc>
        <w:tc>
          <w:tcPr>
            <w:tcW w:w="1522"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优质PU皮，木架椅框，椅脚粗细适中，外观圆润美观且稳定性强，采用环保油漆，木纹清晰可见，坐感舒适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标准</w:t>
            </w:r>
          </w:p>
        </w:tc>
        <w:tc>
          <w:tcPr>
            <w:tcW w:w="94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152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单价</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94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152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c>
          <w:tcPr>
            <w:tcW w:w="94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152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数量</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110</w:t>
            </w:r>
          </w:p>
        </w:tc>
        <w:tc>
          <w:tcPr>
            <w:tcW w:w="94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152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小计</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94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20350</w:t>
            </w:r>
          </w:p>
        </w:tc>
        <w:tc>
          <w:tcPr>
            <w:tcW w:w="152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4"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品名</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接待沙发</w:t>
            </w:r>
          </w:p>
        </w:tc>
        <w:tc>
          <w:tcPr>
            <w:tcW w:w="947"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2600</w:t>
            </w:r>
          </w:p>
        </w:tc>
        <w:tc>
          <w:tcPr>
            <w:tcW w:w="1522"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表面皮为荔枝纹纳帕皮，内里框架为加厚实木多层，采用原生态复合海绵，2.0飞机腿。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79744" behindDoc="0" locked="0" layoutInCell="1" allowOverlap="1">
                  <wp:simplePos x="0" y="0"/>
                  <wp:positionH relativeFrom="column">
                    <wp:posOffset>-3493770</wp:posOffset>
                  </wp:positionH>
                  <wp:positionV relativeFrom="paragraph">
                    <wp:posOffset>76200</wp:posOffset>
                  </wp:positionV>
                  <wp:extent cx="2771775" cy="1512570"/>
                  <wp:effectExtent l="0" t="0" r="9525" b="11430"/>
                  <wp:wrapNone/>
                  <wp:docPr id="21" name="图片_14"/>
                  <wp:cNvGraphicFramePr/>
                  <a:graphic xmlns:a="http://schemas.openxmlformats.org/drawingml/2006/main">
                    <a:graphicData uri="http://schemas.openxmlformats.org/drawingml/2006/picture">
                      <pic:pic xmlns:pic="http://schemas.openxmlformats.org/drawingml/2006/picture">
                        <pic:nvPicPr>
                          <pic:cNvPr id="21" name="图片_14"/>
                          <pic:cNvPicPr/>
                        </pic:nvPicPr>
                        <pic:blipFill>
                          <a:blip r:embed="rId25"/>
                          <a:stretch>
                            <a:fillRect/>
                          </a:stretch>
                        </pic:blipFill>
                        <pic:spPr>
                          <a:xfrm>
                            <a:off x="0" y="0"/>
                            <a:ext cx="2771775" cy="151257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规格</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三人位</w:t>
            </w:r>
          </w:p>
        </w:tc>
        <w:tc>
          <w:tcPr>
            <w:tcW w:w="94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152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单价</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94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152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94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152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2"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数量</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94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152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小计</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94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5200</w:t>
            </w:r>
          </w:p>
        </w:tc>
        <w:tc>
          <w:tcPr>
            <w:tcW w:w="152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80768" behindDoc="0" locked="0" layoutInCell="1" allowOverlap="1">
                  <wp:simplePos x="0" y="0"/>
                  <wp:positionH relativeFrom="column">
                    <wp:posOffset>751205</wp:posOffset>
                  </wp:positionH>
                  <wp:positionV relativeFrom="paragraph">
                    <wp:posOffset>125730</wp:posOffset>
                  </wp:positionV>
                  <wp:extent cx="2626360" cy="1282700"/>
                  <wp:effectExtent l="0" t="0" r="2540" b="12700"/>
                  <wp:wrapNone/>
                  <wp:docPr id="22" name="图片_16"/>
                  <wp:cNvGraphicFramePr/>
                  <a:graphic xmlns:a="http://schemas.openxmlformats.org/drawingml/2006/main">
                    <a:graphicData uri="http://schemas.openxmlformats.org/drawingml/2006/picture">
                      <pic:pic xmlns:pic="http://schemas.openxmlformats.org/drawingml/2006/picture">
                        <pic:nvPicPr>
                          <pic:cNvPr id="22" name="图片_16"/>
                          <pic:cNvPicPr/>
                        </pic:nvPicPr>
                        <pic:blipFill>
                          <a:blip r:embed="rId26"/>
                          <a:stretch>
                            <a:fillRect/>
                          </a:stretch>
                        </pic:blipFill>
                        <pic:spPr>
                          <a:xfrm>
                            <a:off x="0" y="0"/>
                            <a:ext cx="2626360" cy="1282700"/>
                          </a:xfrm>
                          <a:prstGeom prst="rect">
                            <a:avLst/>
                          </a:prstGeom>
                          <a:noFill/>
                          <a:ln>
                            <a:noFill/>
                          </a:ln>
                        </pic:spPr>
                      </pic:pic>
                    </a:graphicData>
                  </a:graphic>
                </wp:anchor>
              </w:drawing>
            </w: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品名</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接待茶几</w:t>
            </w:r>
          </w:p>
        </w:tc>
        <w:tc>
          <w:tcPr>
            <w:tcW w:w="947"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640</w:t>
            </w:r>
          </w:p>
        </w:tc>
        <w:tc>
          <w:tcPr>
            <w:tcW w:w="1522"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喷塑钢架框子配岩板桌面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标准</w:t>
            </w:r>
          </w:p>
        </w:tc>
        <w:tc>
          <w:tcPr>
            <w:tcW w:w="94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152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7"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单价</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94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152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6"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94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152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数量</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94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152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808" w:type="dxa"/>
            <w:vMerge w:val="continue"/>
            <w:tcBorders>
              <w:top w:val="single" w:color="000000" w:sz="4" w:space="0"/>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小计</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94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1280</w:t>
            </w:r>
          </w:p>
        </w:tc>
        <w:tc>
          <w:tcPr>
            <w:tcW w:w="152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808" w:type="dxa"/>
            <w:vMerge w:val="restart"/>
            <w:tcBorders>
              <w:top w:val="nil"/>
              <w:left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81792" behindDoc="0" locked="0" layoutInCell="1" allowOverlap="1">
                  <wp:simplePos x="0" y="0"/>
                  <wp:positionH relativeFrom="column">
                    <wp:posOffset>942340</wp:posOffset>
                  </wp:positionH>
                  <wp:positionV relativeFrom="paragraph">
                    <wp:posOffset>112395</wp:posOffset>
                  </wp:positionV>
                  <wp:extent cx="2256790" cy="1798320"/>
                  <wp:effectExtent l="0" t="0" r="10160" b="11430"/>
                  <wp:wrapNone/>
                  <wp:docPr id="23" name="图片_15"/>
                  <wp:cNvGraphicFramePr/>
                  <a:graphic xmlns:a="http://schemas.openxmlformats.org/drawingml/2006/main">
                    <a:graphicData uri="http://schemas.openxmlformats.org/drawingml/2006/picture">
                      <pic:pic xmlns:pic="http://schemas.openxmlformats.org/drawingml/2006/picture">
                        <pic:nvPicPr>
                          <pic:cNvPr id="23" name="图片_15"/>
                          <pic:cNvPicPr/>
                        </pic:nvPicPr>
                        <pic:blipFill>
                          <a:blip r:embed="rId27"/>
                          <a:stretch>
                            <a:fillRect/>
                          </a:stretch>
                        </pic:blipFill>
                        <pic:spPr>
                          <a:xfrm>
                            <a:off x="0" y="0"/>
                            <a:ext cx="2256790" cy="1798320"/>
                          </a:xfrm>
                          <a:prstGeom prst="rect">
                            <a:avLst/>
                          </a:prstGeom>
                          <a:noFill/>
                          <a:ln>
                            <a:noFill/>
                          </a:ln>
                        </pic:spPr>
                      </pic:pic>
                    </a:graphicData>
                  </a:graphic>
                </wp:anchor>
              </w:drawing>
            </w: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品名</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接待沙发</w:t>
            </w:r>
          </w:p>
        </w:tc>
        <w:tc>
          <w:tcPr>
            <w:tcW w:w="947"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1400</w:t>
            </w:r>
          </w:p>
        </w:tc>
        <w:tc>
          <w:tcPr>
            <w:tcW w:w="1522"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表面皮为荔枝纹纳帕皮，内里框架为加厚实木多层，采用原生态复合海绵，2.0飞机腿。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808" w:type="dxa"/>
            <w:vMerge w:val="continue"/>
            <w:tcBorders>
              <w:left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单人位</w:t>
            </w:r>
          </w:p>
        </w:tc>
        <w:tc>
          <w:tcPr>
            <w:tcW w:w="94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152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808" w:type="dxa"/>
            <w:vMerge w:val="continue"/>
            <w:tcBorders>
              <w:left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单价</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94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152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808" w:type="dxa"/>
            <w:vMerge w:val="continue"/>
            <w:tcBorders>
              <w:left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4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152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808" w:type="dxa"/>
            <w:vMerge w:val="continue"/>
            <w:tcBorders>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数量</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94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152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808" w:type="dxa"/>
            <w:tcBorders>
              <w:top w:val="nil"/>
              <w:left w:val="single" w:color="000000" w:sz="4" w:space="0"/>
              <w:bottom w:val="nil"/>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64" w:type="dxa"/>
            <w:tcBorders>
              <w:top w:val="single" w:color="000000" w:sz="4" w:space="0"/>
              <w:left w:val="single" w:color="000000" w:sz="4" w:space="0"/>
              <w:bottom w:val="nil"/>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小计</w:t>
            </w:r>
          </w:p>
        </w:tc>
        <w:tc>
          <w:tcPr>
            <w:tcW w:w="1976" w:type="dxa"/>
            <w:tcBorders>
              <w:top w:val="single" w:color="000000" w:sz="4" w:space="0"/>
              <w:left w:val="single" w:color="000000" w:sz="4" w:space="0"/>
              <w:bottom w:val="nil"/>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947" w:type="dxa"/>
            <w:tcBorders>
              <w:top w:val="single" w:color="000000" w:sz="4" w:space="0"/>
              <w:left w:val="single" w:color="000000" w:sz="4" w:space="0"/>
              <w:bottom w:val="nil"/>
              <w:right w:val="single" w:color="000000" w:sz="4" w:space="0"/>
            </w:tcBorders>
            <w:noWrap w:val="0"/>
            <w:vAlign w:val="center"/>
          </w:tcPr>
          <w:p>
            <w:pPr>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11200</w:t>
            </w:r>
          </w:p>
        </w:tc>
        <w:tc>
          <w:tcPr>
            <w:tcW w:w="152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808"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82816" behindDoc="0" locked="0" layoutInCell="1" allowOverlap="1">
                  <wp:simplePos x="0" y="0"/>
                  <wp:positionH relativeFrom="column">
                    <wp:posOffset>1259205</wp:posOffset>
                  </wp:positionH>
                  <wp:positionV relativeFrom="paragraph">
                    <wp:posOffset>97155</wp:posOffset>
                  </wp:positionV>
                  <wp:extent cx="1386840" cy="2112645"/>
                  <wp:effectExtent l="0" t="0" r="3810" b="1905"/>
                  <wp:wrapNone/>
                  <wp:docPr id="24" name="图片_6"/>
                  <wp:cNvGraphicFramePr/>
                  <a:graphic xmlns:a="http://schemas.openxmlformats.org/drawingml/2006/main">
                    <a:graphicData uri="http://schemas.openxmlformats.org/drawingml/2006/picture">
                      <pic:pic xmlns:pic="http://schemas.openxmlformats.org/drawingml/2006/picture">
                        <pic:nvPicPr>
                          <pic:cNvPr id="24" name="图片_6"/>
                          <pic:cNvPicPr/>
                        </pic:nvPicPr>
                        <pic:blipFill>
                          <a:blip r:embed="rId28"/>
                          <a:stretch>
                            <a:fillRect/>
                          </a:stretch>
                        </pic:blipFill>
                        <pic:spPr>
                          <a:xfrm>
                            <a:off x="0" y="0"/>
                            <a:ext cx="1386840" cy="2112645"/>
                          </a:xfrm>
                          <a:prstGeom prst="rect">
                            <a:avLst/>
                          </a:prstGeom>
                          <a:noFill/>
                          <a:ln>
                            <a:noFill/>
                          </a:ln>
                        </pic:spPr>
                      </pic:pic>
                    </a:graphicData>
                  </a:graphic>
                </wp:anchor>
              </w:drawing>
            </w: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品名</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文件柜</w:t>
            </w:r>
          </w:p>
        </w:tc>
        <w:tc>
          <w:tcPr>
            <w:tcW w:w="947"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730</w:t>
            </w:r>
          </w:p>
        </w:tc>
        <w:tc>
          <w:tcPr>
            <w:tcW w:w="1522"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选用优质进口冷轧钢板，静电喷塑，经酸洗磷化处理，防锈耐腐蚀，颜色为亚光，经久耐用不变形。铝合金拉手。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8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850*390*1960</w:t>
            </w:r>
          </w:p>
        </w:tc>
        <w:tc>
          <w:tcPr>
            <w:tcW w:w="94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152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8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单价</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94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152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8" w:hRule="atLeast"/>
        </w:trPr>
        <w:tc>
          <w:tcPr>
            <w:tcW w:w="8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94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152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9" w:hRule="atLeast"/>
        </w:trPr>
        <w:tc>
          <w:tcPr>
            <w:tcW w:w="8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数量</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94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152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9" w:hRule="atLeast"/>
        </w:trPr>
        <w:tc>
          <w:tcPr>
            <w:tcW w:w="8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2"/>
                <w:szCs w:val="22"/>
                <w:u w:val="none"/>
              </w:rPr>
            </w:pPr>
          </w:p>
        </w:tc>
        <w:tc>
          <w:tcPr>
            <w:tcW w:w="642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小计</w:t>
            </w:r>
          </w:p>
        </w:tc>
        <w:tc>
          <w:tcPr>
            <w:tcW w:w="197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94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2190</w:t>
            </w:r>
          </w:p>
        </w:tc>
        <w:tc>
          <w:tcPr>
            <w:tcW w:w="152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236" w:type="dxa"/>
            <w:gridSpan w:val="2"/>
            <w:tcBorders>
              <w:top w:val="single" w:color="000000" w:sz="4" w:space="0"/>
              <w:left w:val="single" w:color="000000" w:sz="4" w:space="0"/>
              <w:bottom w:val="single" w:color="000000" w:sz="4" w:space="0"/>
              <w:right w:val="nil"/>
            </w:tcBorders>
            <w:noWrap w:val="0"/>
            <w:vAlign w:val="center"/>
          </w:tcPr>
          <w:p>
            <w:pPr>
              <w:rPr>
                <w:rFonts w:hint="eastAsia" w:ascii="宋体" w:hAnsi="宋体" w:eastAsia="宋体" w:cs="宋体"/>
                <w:i w:val="0"/>
                <w:iCs w:val="0"/>
                <w:color w:val="000000"/>
                <w:sz w:val="24"/>
                <w:szCs w:val="24"/>
                <w:u w:val="none"/>
              </w:rPr>
            </w:pPr>
          </w:p>
        </w:tc>
        <w:tc>
          <w:tcPr>
            <w:tcW w:w="7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合计</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4"/>
                <w:szCs w:val="24"/>
                <w:u w:val="none"/>
              </w:rPr>
            </w:pPr>
          </w:p>
        </w:tc>
        <w:tc>
          <w:tcPr>
            <w:tcW w:w="94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13800</w:t>
            </w:r>
          </w:p>
        </w:tc>
        <w:tc>
          <w:tcPr>
            <w:tcW w:w="1522" w:type="dxa"/>
            <w:tcBorders>
              <w:top w:val="single" w:color="000000" w:sz="4" w:space="0"/>
              <w:left w:val="nil"/>
              <w:bottom w:val="single" w:color="000000" w:sz="4" w:space="0"/>
              <w:right w:val="single" w:color="000000" w:sz="4" w:space="0"/>
            </w:tcBorders>
            <w:noWrap w:val="0"/>
            <w:vAlign w:val="center"/>
          </w:tcPr>
          <w:p>
            <w:pPr>
              <w:rPr>
                <w:rFonts w:hint="eastAsia" w:ascii="宋体" w:hAnsi="宋体" w:eastAsia="宋体" w:cs="宋体"/>
                <w:i w:val="0"/>
                <w:iCs w:val="0"/>
                <w:color w:val="000000"/>
                <w:sz w:val="24"/>
                <w:szCs w:val="24"/>
                <w:u w:val="none"/>
              </w:rPr>
            </w:pPr>
          </w:p>
        </w:tc>
      </w:tr>
    </w:tbl>
    <w:p>
      <w:pPr>
        <w:pStyle w:val="2"/>
        <w:rPr>
          <w:rFonts w:hint="default"/>
          <w:lang w:val="en-US" w:eastAsia="zh-CN"/>
        </w:rPr>
      </w:pPr>
    </w:p>
    <w:sectPr>
      <w:pgSz w:w="16838" w:h="11906" w:orient="landscape"/>
      <w:pgMar w:top="1417" w:right="1440" w:bottom="1134" w:left="1440" w:header="851" w:footer="992" w:gutter="0"/>
      <w:paperSrc/>
      <w:pgNumType w:start="1"/>
      <w:cols w:space="720" w:num="1"/>
      <w:rtlGutter w:val="0"/>
      <w:docGrid w:type="lines" w:linePitch="32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altName w:val="方正舒体"/>
    <w:panose1 w:val="02010601030101010101"/>
    <w:charset w:val="86"/>
    <w:family w:val="auto"/>
    <w:pitch w:val="default"/>
    <w:sig w:usb0="00000001" w:usb1="080E0000" w:usb2="00000000" w:usb3="00000000" w:csb0="00040000" w:csb1="00000000"/>
  </w:font>
  <w:font w:name="方正舒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
                          </w:pPr>
                          <w:r>
                            <w:fldChar w:fldCharType="begin"/>
                          </w:r>
                          <w:r>
                            <w:instrText xml:space="preserve"> PAGE  \* MERGEFORMAT </w:instrText>
                          </w:r>
                          <w:r>
                            <w:fldChar w:fldCharType="separate"/>
                          </w:r>
                          <w:r>
                            <w:rPr>
                              <w:lang/>
                            </w:rPr>
                            <w:t>1</w:t>
                          </w:r>
                          <w:r>
                            <w:fldChar w:fldCharType="end"/>
                          </w:r>
                        </w:p>
                      </w:txbxContent>
                    </wps:txbx>
                    <wps:bodyPr wrap="none" lIns="0" tIns="0" rIns="0" bIns="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lPbhbIAQAAmgMAAA4AAAAAAAAAAQAgAAAAHgEAAGRycy9lMm9Eb2Mu&#10;eG1sUEsFBgAAAAAGAAYAWQEAAFgFAAAAAA==&#10;">
              <v:fill on="f" focussize="0,0"/>
              <v:stroke on="f"/>
              <v:imagedata o:title=""/>
              <o:lock v:ext="edit" aspectratio="f"/>
              <v:textbox inset="0mm,0mm,0mm,0mm" style="mso-fit-shape-to-text:t;">
                <w:txbxContent>
                  <w:p>
                    <w:pPr>
                      <w:pStyle w:val="3"/>
                    </w:pPr>
                    <w:r>
                      <w:fldChar w:fldCharType="begin"/>
                    </w:r>
                    <w:r>
                      <w:instrText xml:space="preserve"> PAGE  \* MERGEFORMAT </w:instrText>
                    </w:r>
                    <w:r>
                      <w:fldChar w:fldCharType="separate"/>
                    </w:r>
                    <w:r>
                      <w:rPr>
                        <w:lang/>
                      </w:rP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DABCD9"/>
    <w:multiLevelType w:val="singleLevel"/>
    <w:tmpl w:val="FFDABCD9"/>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hyphenationZone w:val="360"/>
  <w:drawingGridVerticalSpacing w:val="161"/>
  <w:displayHorizontalDrawingGridEvery w:val="1"/>
  <w:displayVerticalDrawingGridEvery w:val="2"/>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QzNDkyZGJkOWRmOTYwYTQyOGUyOTljOWZkNDBmODUifQ=="/>
  </w:docVars>
  <w:rsids>
    <w:rsidRoot w:val="00F06D36"/>
    <w:rsid w:val="000A12EE"/>
    <w:rsid w:val="001C73BA"/>
    <w:rsid w:val="00254558"/>
    <w:rsid w:val="002F2504"/>
    <w:rsid w:val="003C7ED8"/>
    <w:rsid w:val="004C3831"/>
    <w:rsid w:val="004C57A6"/>
    <w:rsid w:val="005D2854"/>
    <w:rsid w:val="006225D3"/>
    <w:rsid w:val="0092669A"/>
    <w:rsid w:val="00A77BFD"/>
    <w:rsid w:val="00C50B26"/>
    <w:rsid w:val="00F06D36"/>
    <w:rsid w:val="017B1A98"/>
    <w:rsid w:val="018B240C"/>
    <w:rsid w:val="01C06D8E"/>
    <w:rsid w:val="01D72FAA"/>
    <w:rsid w:val="021F4265"/>
    <w:rsid w:val="022E44A8"/>
    <w:rsid w:val="02477318"/>
    <w:rsid w:val="026A6969"/>
    <w:rsid w:val="026E28FE"/>
    <w:rsid w:val="028642E4"/>
    <w:rsid w:val="034A0620"/>
    <w:rsid w:val="037800D1"/>
    <w:rsid w:val="03A77D0A"/>
    <w:rsid w:val="040E3BBB"/>
    <w:rsid w:val="04F134BE"/>
    <w:rsid w:val="05177476"/>
    <w:rsid w:val="059C2407"/>
    <w:rsid w:val="05B178CA"/>
    <w:rsid w:val="06183F93"/>
    <w:rsid w:val="06884656"/>
    <w:rsid w:val="06A24F3A"/>
    <w:rsid w:val="06CE4917"/>
    <w:rsid w:val="06D03D80"/>
    <w:rsid w:val="070A2485"/>
    <w:rsid w:val="070D06BC"/>
    <w:rsid w:val="07416A2C"/>
    <w:rsid w:val="076B3AA9"/>
    <w:rsid w:val="07727317"/>
    <w:rsid w:val="077A61B8"/>
    <w:rsid w:val="07905B50"/>
    <w:rsid w:val="07C705A4"/>
    <w:rsid w:val="07EB6625"/>
    <w:rsid w:val="07EC3751"/>
    <w:rsid w:val="08395955"/>
    <w:rsid w:val="08640C24"/>
    <w:rsid w:val="087B11B1"/>
    <w:rsid w:val="08B1198F"/>
    <w:rsid w:val="08ED139C"/>
    <w:rsid w:val="08F423DA"/>
    <w:rsid w:val="08FB7BAC"/>
    <w:rsid w:val="097A6225"/>
    <w:rsid w:val="09877725"/>
    <w:rsid w:val="09906355"/>
    <w:rsid w:val="0A2C6113"/>
    <w:rsid w:val="0A782C79"/>
    <w:rsid w:val="0AB461DA"/>
    <w:rsid w:val="0AF3628F"/>
    <w:rsid w:val="0AFA2DB3"/>
    <w:rsid w:val="0B45050F"/>
    <w:rsid w:val="0B661A46"/>
    <w:rsid w:val="0B715CAB"/>
    <w:rsid w:val="0B7A69B0"/>
    <w:rsid w:val="0B7A7000"/>
    <w:rsid w:val="0B913736"/>
    <w:rsid w:val="0BBD6E9D"/>
    <w:rsid w:val="0BF24799"/>
    <w:rsid w:val="0C0067AD"/>
    <w:rsid w:val="0C051F89"/>
    <w:rsid w:val="0C3E1E82"/>
    <w:rsid w:val="0C6C3B75"/>
    <w:rsid w:val="0C8A677F"/>
    <w:rsid w:val="0CAD06C0"/>
    <w:rsid w:val="0CD450A0"/>
    <w:rsid w:val="0CF54541"/>
    <w:rsid w:val="0D3B10B5"/>
    <w:rsid w:val="0D3C216F"/>
    <w:rsid w:val="0D562B05"/>
    <w:rsid w:val="0DB55A7E"/>
    <w:rsid w:val="0E0013EF"/>
    <w:rsid w:val="0E417312"/>
    <w:rsid w:val="0EF16914"/>
    <w:rsid w:val="0F182768"/>
    <w:rsid w:val="0F1C27CA"/>
    <w:rsid w:val="0F53554E"/>
    <w:rsid w:val="0FB8376D"/>
    <w:rsid w:val="0FC90D2E"/>
    <w:rsid w:val="0FE577C8"/>
    <w:rsid w:val="10234790"/>
    <w:rsid w:val="10D0497D"/>
    <w:rsid w:val="10D754B4"/>
    <w:rsid w:val="10E70644"/>
    <w:rsid w:val="10F909DA"/>
    <w:rsid w:val="11530206"/>
    <w:rsid w:val="11531836"/>
    <w:rsid w:val="118539B9"/>
    <w:rsid w:val="118E0AC0"/>
    <w:rsid w:val="11963E18"/>
    <w:rsid w:val="11AE2F10"/>
    <w:rsid w:val="120D40DA"/>
    <w:rsid w:val="122F22A3"/>
    <w:rsid w:val="12A32349"/>
    <w:rsid w:val="12F63619"/>
    <w:rsid w:val="132B18E1"/>
    <w:rsid w:val="135875D7"/>
    <w:rsid w:val="13613D5E"/>
    <w:rsid w:val="13711296"/>
    <w:rsid w:val="13987F9F"/>
    <w:rsid w:val="13D053C0"/>
    <w:rsid w:val="141B7C99"/>
    <w:rsid w:val="14626F05"/>
    <w:rsid w:val="146D70B2"/>
    <w:rsid w:val="149518E0"/>
    <w:rsid w:val="14B4083D"/>
    <w:rsid w:val="14D400D1"/>
    <w:rsid w:val="14E03E6C"/>
    <w:rsid w:val="15061715"/>
    <w:rsid w:val="157955E3"/>
    <w:rsid w:val="15C55CA5"/>
    <w:rsid w:val="15F66AEC"/>
    <w:rsid w:val="161B4B09"/>
    <w:rsid w:val="16F71CAF"/>
    <w:rsid w:val="17041AA8"/>
    <w:rsid w:val="17071204"/>
    <w:rsid w:val="1763654B"/>
    <w:rsid w:val="1784580A"/>
    <w:rsid w:val="17E9630F"/>
    <w:rsid w:val="17F83F41"/>
    <w:rsid w:val="180F222F"/>
    <w:rsid w:val="18CE3E98"/>
    <w:rsid w:val="18F2402A"/>
    <w:rsid w:val="19043069"/>
    <w:rsid w:val="199A7873"/>
    <w:rsid w:val="199E472B"/>
    <w:rsid w:val="19A075E2"/>
    <w:rsid w:val="19A17777"/>
    <w:rsid w:val="19EE3D66"/>
    <w:rsid w:val="1A005792"/>
    <w:rsid w:val="1A302F31"/>
    <w:rsid w:val="1A3B730B"/>
    <w:rsid w:val="1A4268EB"/>
    <w:rsid w:val="1A4D3527"/>
    <w:rsid w:val="1A820BA6"/>
    <w:rsid w:val="1AA650CC"/>
    <w:rsid w:val="1B6A54F6"/>
    <w:rsid w:val="1BAF2A00"/>
    <w:rsid w:val="1BAF6202"/>
    <w:rsid w:val="1BC04CB4"/>
    <w:rsid w:val="1BCB33AB"/>
    <w:rsid w:val="1BDF495E"/>
    <w:rsid w:val="1C1A5BB7"/>
    <w:rsid w:val="1C295AAD"/>
    <w:rsid w:val="1C2D7D3B"/>
    <w:rsid w:val="1C492D79"/>
    <w:rsid w:val="1C4D6B8E"/>
    <w:rsid w:val="1C675A2A"/>
    <w:rsid w:val="1C9D42AD"/>
    <w:rsid w:val="1CF3211F"/>
    <w:rsid w:val="1D7F0CFE"/>
    <w:rsid w:val="1DC53ABB"/>
    <w:rsid w:val="1DEC22D8"/>
    <w:rsid w:val="1E1A37B4"/>
    <w:rsid w:val="1E220F0E"/>
    <w:rsid w:val="1E3E73CA"/>
    <w:rsid w:val="1E6E14B9"/>
    <w:rsid w:val="1E743CC7"/>
    <w:rsid w:val="1E811654"/>
    <w:rsid w:val="1EA90948"/>
    <w:rsid w:val="1EF27AC9"/>
    <w:rsid w:val="1F083EA6"/>
    <w:rsid w:val="1F134FDE"/>
    <w:rsid w:val="1F1C6E89"/>
    <w:rsid w:val="1F2E38E2"/>
    <w:rsid w:val="1F371221"/>
    <w:rsid w:val="1F92053E"/>
    <w:rsid w:val="1F925C1F"/>
    <w:rsid w:val="1F9529DD"/>
    <w:rsid w:val="1FA06491"/>
    <w:rsid w:val="1FA15E62"/>
    <w:rsid w:val="1FA26C10"/>
    <w:rsid w:val="1FD32B59"/>
    <w:rsid w:val="201725C8"/>
    <w:rsid w:val="20563223"/>
    <w:rsid w:val="20BA2995"/>
    <w:rsid w:val="212C5413"/>
    <w:rsid w:val="21541141"/>
    <w:rsid w:val="21582E98"/>
    <w:rsid w:val="215F71C5"/>
    <w:rsid w:val="217935FB"/>
    <w:rsid w:val="21A97250"/>
    <w:rsid w:val="21AE43B6"/>
    <w:rsid w:val="21B96E5A"/>
    <w:rsid w:val="21BA1240"/>
    <w:rsid w:val="21BB24B2"/>
    <w:rsid w:val="21C83B7A"/>
    <w:rsid w:val="22212B42"/>
    <w:rsid w:val="2227705F"/>
    <w:rsid w:val="225278E7"/>
    <w:rsid w:val="226F21FB"/>
    <w:rsid w:val="22862065"/>
    <w:rsid w:val="2293339D"/>
    <w:rsid w:val="2324662B"/>
    <w:rsid w:val="23334673"/>
    <w:rsid w:val="23D06D16"/>
    <w:rsid w:val="23FC7B0B"/>
    <w:rsid w:val="242B219E"/>
    <w:rsid w:val="245738CB"/>
    <w:rsid w:val="24604743"/>
    <w:rsid w:val="24A54B1E"/>
    <w:rsid w:val="24CB7D6A"/>
    <w:rsid w:val="24F67A7D"/>
    <w:rsid w:val="25031E0F"/>
    <w:rsid w:val="25B761BA"/>
    <w:rsid w:val="25D93445"/>
    <w:rsid w:val="26086C3B"/>
    <w:rsid w:val="2613738E"/>
    <w:rsid w:val="261C6242"/>
    <w:rsid w:val="26282E39"/>
    <w:rsid w:val="26297460"/>
    <w:rsid w:val="262E5F76"/>
    <w:rsid w:val="269D6491"/>
    <w:rsid w:val="26B672B4"/>
    <w:rsid w:val="26B91D83"/>
    <w:rsid w:val="27427F2B"/>
    <w:rsid w:val="27541A0C"/>
    <w:rsid w:val="27602AA7"/>
    <w:rsid w:val="276738C6"/>
    <w:rsid w:val="2793433A"/>
    <w:rsid w:val="279938C3"/>
    <w:rsid w:val="27A75FE0"/>
    <w:rsid w:val="28267F62"/>
    <w:rsid w:val="29B44ED4"/>
    <w:rsid w:val="2A0B6CFA"/>
    <w:rsid w:val="2A473AAA"/>
    <w:rsid w:val="2A7E417A"/>
    <w:rsid w:val="2A942482"/>
    <w:rsid w:val="2AF61758"/>
    <w:rsid w:val="2B144848"/>
    <w:rsid w:val="2B44658C"/>
    <w:rsid w:val="2B85488A"/>
    <w:rsid w:val="2BA423D5"/>
    <w:rsid w:val="2BCF1FA9"/>
    <w:rsid w:val="2CCE4EBE"/>
    <w:rsid w:val="2CCF3486"/>
    <w:rsid w:val="2CF40963"/>
    <w:rsid w:val="2D50170B"/>
    <w:rsid w:val="2D886EE0"/>
    <w:rsid w:val="2DD1025A"/>
    <w:rsid w:val="2DDB2E87"/>
    <w:rsid w:val="2E194A2B"/>
    <w:rsid w:val="2E3162F3"/>
    <w:rsid w:val="2E625356"/>
    <w:rsid w:val="2E9A328C"/>
    <w:rsid w:val="2EB23BE8"/>
    <w:rsid w:val="2EC11226"/>
    <w:rsid w:val="2EDF2503"/>
    <w:rsid w:val="2F000DF7"/>
    <w:rsid w:val="2F124488"/>
    <w:rsid w:val="2F1F70B1"/>
    <w:rsid w:val="2F201334"/>
    <w:rsid w:val="2F307202"/>
    <w:rsid w:val="2F885537"/>
    <w:rsid w:val="2FF62D2B"/>
    <w:rsid w:val="307A62D4"/>
    <w:rsid w:val="313404F3"/>
    <w:rsid w:val="31360D16"/>
    <w:rsid w:val="313D229F"/>
    <w:rsid w:val="314966F3"/>
    <w:rsid w:val="31625951"/>
    <w:rsid w:val="32380D37"/>
    <w:rsid w:val="328A0D45"/>
    <w:rsid w:val="32D00AE0"/>
    <w:rsid w:val="32FC7B27"/>
    <w:rsid w:val="332128A6"/>
    <w:rsid w:val="33FE36C4"/>
    <w:rsid w:val="34110452"/>
    <w:rsid w:val="34301664"/>
    <w:rsid w:val="344E43B3"/>
    <w:rsid w:val="34D21E0C"/>
    <w:rsid w:val="350A6FE7"/>
    <w:rsid w:val="35F965A0"/>
    <w:rsid w:val="36394BEF"/>
    <w:rsid w:val="36CC5721"/>
    <w:rsid w:val="36D641EB"/>
    <w:rsid w:val="36F1614D"/>
    <w:rsid w:val="371670E6"/>
    <w:rsid w:val="374751B8"/>
    <w:rsid w:val="378F199C"/>
    <w:rsid w:val="37BB3F40"/>
    <w:rsid w:val="37ED3EE3"/>
    <w:rsid w:val="38282BE6"/>
    <w:rsid w:val="38307AAB"/>
    <w:rsid w:val="385C1510"/>
    <w:rsid w:val="385C6972"/>
    <w:rsid w:val="38CB6CE5"/>
    <w:rsid w:val="38DE0263"/>
    <w:rsid w:val="38FF6B1F"/>
    <w:rsid w:val="39291B39"/>
    <w:rsid w:val="399C1237"/>
    <w:rsid w:val="39C539E1"/>
    <w:rsid w:val="39E66DBD"/>
    <w:rsid w:val="39F26ACB"/>
    <w:rsid w:val="3A045F2B"/>
    <w:rsid w:val="3A361481"/>
    <w:rsid w:val="3A4A3910"/>
    <w:rsid w:val="3A60099C"/>
    <w:rsid w:val="3A6A7A6C"/>
    <w:rsid w:val="3A797CAF"/>
    <w:rsid w:val="3B182ADC"/>
    <w:rsid w:val="3B6E2DD1"/>
    <w:rsid w:val="3C01198D"/>
    <w:rsid w:val="3C0F0030"/>
    <w:rsid w:val="3C107942"/>
    <w:rsid w:val="3C371BD0"/>
    <w:rsid w:val="3C710B37"/>
    <w:rsid w:val="3C7E4D8B"/>
    <w:rsid w:val="3C8B03EC"/>
    <w:rsid w:val="3CE36363"/>
    <w:rsid w:val="3D4405EF"/>
    <w:rsid w:val="3D476D34"/>
    <w:rsid w:val="3D8F3346"/>
    <w:rsid w:val="3D967A29"/>
    <w:rsid w:val="3DB17760"/>
    <w:rsid w:val="3DDF1E4A"/>
    <w:rsid w:val="3E12767E"/>
    <w:rsid w:val="3E1D4DF6"/>
    <w:rsid w:val="3E3208A1"/>
    <w:rsid w:val="3E6F5651"/>
    <w:rsid w:val="3E726903"/>
    <w:rsid w:val="3E9A6446"/>
    <w:rsid w:val="3E9E0431"/>
    <w:rsid w:val="3F716E86"/>
    <w:rsid w:val="40A944A1"/>
    <w:rsid w:val="40D50665"/>
    <w:rsid w:val="40EE65D6"/>
    <w:rsid w:val="41061B71"/>
    <w:rsid w:val="415B3A9F"/>
    <w:rsid w:val="41766CF7"/>
    <w:rsid w:val="41842500"/>
    <w:rsid w:val="41BD4E8B"/>
    <w:rsid w:val="41C932CA"/>
    <w:rsid w:val="42130DF1"/>
    <w:rsid w:val="423B5BC5"/>
    <w:rsid w:val="42BA0E65"/>
    <w:rsid w:val="43056F26"/>
    <w:rsid w:val="430B7913"/>
    <w:rsid w:val="431E09FF"/>
    <w:rsid w:val="433A4A4F"/>
    <w:rsid w:val="43486471"/>
    <w:rsid w:val="4374323A"/>
    <w:rsid w:val="43784FA8"/>
    <w:rsid w:val="43A06CD6"/>
    <w:rsid w:val="43A11968"/>
    <w:rsid w:val="440A78AF"/>
    <w:rsid w:val="4439400C"/>
    <w:rsid w:val="44482E60"/>
    <w:rsid w:val="44703ED1"/>
    <w:rsid w:val="447D039C"/>
    <w:rsid w:val="44AE0DB1"/>
    <w:rsid w:val="44DB7445"/>
    <w:rsid w:val="44EE2B41"/>
    <w:rsid w:val="451707F1"/>
    <w:rsid w:val="45554E75"/>
    <w:rsid w:val="456A1B94"/>
    <w:rsid w:val="459360DD"/>
    <w:rsid w:val="45BB73CE"/>
    <w:rsid w:val="45CE6BBD"/>
    <w:rsid w:val="45D76BBD"/>
    <w:rsid w:val="460473D1"/>
    <w:rsid w:val="464B3B2D"/>
    <w:rsid w:val="467F03FC"/>
    <w:rsid w:val="478D6119"/>
    <w:rsid w:val="47BC3275"/>
    <w:rsid w:val="47FD4576"/>
    <w:rsid w:val="486378A9"/>
    <w:rsid w:val="48AB62AA"/>
    <w:rsid w:val="49865D8E"/>
    <w:rsid w:val="49B303BC"/>
    <w:rsid w:val="49B4660E"/>
    <w:rsid w:val="49D217F6"/>
    <w:rsid w:val="4A4A3C21"/>
    <w:rsid w:val="4A6A4F1F"/>
    <w:rsid w:val="4A8561FD"/>
    <w:rsid w:val="4A8E4BC8"/>
    <w:rsid w:val="4B7B0021"/>
    <w:rsid w:val="4B9320B8"/>
    <w:rsid w:val="4B991F60"/>
    <w:rsid w:val="4BDC6170"/>
    <w:rsid w:val="4C105765"/>
    <w:rsid w:val="4C204977"/>
    <w:rsid w:val="4C3556E6"/>
    <w:rsid w:val="4C567E51"/>
    <w:rsid w:val="4C72630D"/>
    <w:rsid w:val="4CD44FFC"/>
    <w:rsid w:val="4CE47BEE"/>
    <w:rsid w:val="4D37164B"/>
    <w:rsid w:val="4D5659DD"/>
    <w:rsid w:val="4D8E28A3"/>
    <w:rsid w:val="4DB173F0"/>
    <w:rsid w:val="4DE33966"/>
    <w:rsid w:val="4E52289A"/>
    <w:rsid w:val="4E964534"/>
    <w:rsid w:val="4E9F1722"/>
    <w:rsid w:val="4ECC2ACE"/>
    <w:rsid w:val="4EE16973"/>
    <w:rsid w:val="4F312B99"/>
    <w:rsid w:val="4F872FC0"/>
    <w:rsid w:val="4F8D27EA"/>
    <w:rsid w:val="4F9E59F7"/>
    <w:rsid w:val="4FEA0BB8"/>
    <w:rsid w:val="50656883"/>
    <w:rsid w:val="5088181F"/>
    <w:rsid w:val="50AD2009"/>
    <w:rsid w:val="50C33009"/>
    <w:rsid w:val="50CA2BBB"/>
    <w:rsid w:val="51316717"/>
    <w:rsid w:val="5164091A"/>
    <w:rsid w:val="51EA78F7"/>
    <w:rsid w:val="524767C7"/>
    <w:rsid w:val="52623275"/>
    <w:rsid w:val="527A5F1B"/>
    <w:rsid w:val="536270DB"/>
    <w:rsid w:val="53672943"/>
    <w:rsid w:val="537E4CD3"/>
    <w:rsid w:val="5402441A"/>
    <w:rsid w:val="54106B37"/>
    <w:rsid w:val="545E3D46"/>
    <w:rsid w:val="54667951"/>
    <w:rsid w:val="54962C2A"/>
    <w:rsid w:val="554D2D21"/>
    <w:rsid w:val="555E38D2"/>
    <w:rsid w:val="55AD31ED"/>
    <w:rsid w:val="55C42DCE"/>
    <w:rsid w:val="55DF4B04"/>
    <w:rsid w:val="55ED35EC"/>
    <w:rsid w:val="56186177"/>
    <w:rsid w:val="567E4A9B"/>
    <w:rsid w:val="56B440F1"/>
    <w:rsid w:val="56D30863"/>
    <w:rsid w:val="574A2360"/>
    <w:rsid w:val="57791E3F"/>
    <w:rsid w:val="57926AF0"/>
    <w:rsid w:val="57C038C2"/>
    <w:rsid w:val="57FA442F"/>
    <w:rsid w:val="58262DCD"/>
    <w:rsid w:val="58493DC3"/>
    <w:rsid w:val="584B4D97"/>
    <w:rsid w:val="58596A3E"/>
    <w:rsid w:val="58AB2B88"/>
    <w:rsid w:val="58FA5C29"/>
    <w:rsid w:val="59042E29"/>
    <w:rsid w:val="5940574F"/>
    <w:rsid w:val="595927E0"/>
    <w:rsid w:val="59654478"/>
    <w:rsid w:val="596A4F3B"/>
    <w:rsid w:val="598B72CC"/>
    <w:rsid w:val="59D05AEA"/>
    <w:rsid w:val="59F25C1D"/>
    <w:rsid w:val="59FE5684"/>
    <w:rsid w:val="5ACB6F68"/>
    <w:rsid w:val="5AEB20AC"/>
    <w:rsid w:val="5B280C0A"/>
    <w:rsid w:val="5B5764EB"/>
    <w:rsid w:val="5BBC1352"/>
    <w:rsid w:val="5BD742D8"/>
    <w:rsid w:val="5C2054F7"/>
    <w:rsid w:val="5C3A54AD"/>
    <w:rsid w:val="5C616E7C"/>
    <w:rsid w:val="5C6C4DC9"/>
    <w:rsid w:val="5C88451C"/>
    <w:rsid w:val="5C8A31FF"/>
    <w:rsid w:val="5C962FE8"/>
    <w:rsid w:val="5CAA595E"/>
    <w:rsid w:val="5CCD3989"/>
    <w:rsid w:val="5CEE1E6E"/>
    <w:rsid w:val="5D00433C"/>
    <w:rsid w:val="5D120975"/>
    <w:rsid w:val="5D276C9F"/>
    <w:rsid w:val="5D8034F2"/>
    <w:rsid w:val="5D9D2096"/>
    <w:rsid w:val="5DED02E4"/>
    <w:rsid w:val="5E05337A"/>
    <w:rsid w:val="5E6F336D"/>
    <w:rsid w:val="5E7D6292"/>
    <w:rsid w:val="5E850121"/>
    <w:rsid w:val="5E9013A6"/>
    <w:rsid w:val="5E987E55"/>
    <w:rsid w:val="5EA66CBD"/>
    <w:rsid w:val="5EE74938"/>
    <w:rsid w:val="5EEF00C4"/>
    <w:rsid w:val="5F06713E"/>
    <w:rsid w:val="5F2A7D8F"/>
    <w:rsid w:val="5F335DCF"/>
    <w:rsid w:val="5F471902"/>
    <w:rsid w:val="5F883CF3"/>
    <w:rsid w:val="5F9C5705"/>
    <w:rsid w:val="5FE84E0C"/>
    <w:rsid w:val="5FED2422"/>
    <w:rsid w:val="60830691"/>
    <w:rsid w:val="60AD3AFD"/>
    <w:rsid w:val="60B32A39"/>
    <w:rsid w:val="60E03DB7"/>
    <w:rsid w:val="60EA6962"/>
    <w:rsid w:val="61115626"/>
    <w:rsid w:val="61201591"/>
    <w:rsid w:val="61453B98"/>
    <w:rsid w:val="615E036F"/>
    <w:rsid w:val="615F4C5A"/>
    <w:rsid w:val="61612E65"/>
    <w:rsid w:val="623606C6"/>
    <w:rsid w:val="623C2CBF"/>
    <w:rsid w:val="62734DF4"/>
    <w:rsid w:val="627E51D8"/>
    <w:rsid w:val="62936A94"/>
    <w:rsid w:val="62A50D92"/>
    <w:rsid w:val="630006BE"/>
    <w:rsid w:val="63060568"/>
    <w:rsid w:val="637436A3"/>
    <w:rsid w:val="63DA3FA2"/>
    <w:rsid w:val="63E13995"/>
    <w:rsid w:val="644B3AE5"/>
    <w:rsid w:val="646A6BF1"/>
    <w:rsid w:val="64F35138"/>
    <w:rsid w:val="64FD3C35"/>
    <w:rsid w:val="655D20AD"/>
    <w:rsid w:val="65644F35"/>
    <w:rsid w:val="656C3DE9"/>
    <w:rsid w:val="659A4B5E"/>
    <w:rsid w:val="65A32B8D"/>
    <w:rsid w:val="65A73073"/>
    <w:rsid w:val="65B2734B"/>
    <w:rsid w:val="65D36527"/>
    <w:rsid w:val="660B014A"/>
    <w:rsid w:val="6617451A"/>
    <w:rsid w:val="66406CB2"/>
    <w:rsid w:val="66860DDC"/>
    <w:rsid w:val="669E4192"/>
    <w:rsid w:val="66AE6A0F"/>
    <w:rsid w:val="66DA6CAC"/>
    <w:rsid w:val="66E33E0D"/>
    <w:rsid w:val="670631C8"/>
    <w:rsid w:val="678D1B9F"/>
    <w:rsid w:val="67CF679F"/>
    <w:rsid w:val="68416921"/>
    <w:rsid w:val="685F19BF"/>
    <w:rsid w:val="685F19E3"/>
    <w:rsid w:val="689150C2"/>
    <w:rsid w:val="68BE0A57"/>
    <w:rsid w:val="68DD1A8D"/>
    <w:rsid w:val="69133134"/>
    <w:rsid w:val="693966D8"/>
    <w:rsid w:val="69753D5F"/>
    <w:rsid w:val="69767FB8"/>
    <w:rsid w:val="697969F3"/>
    <w:rsid w:val="69BB70ED"/>
    <w:rsid w:val="69E403F2"/>
    <w:rsid w:val="6A162410"/>
    <w:rsid w:val="6A8D6CDC"/>
    <w:rsid w:val="6ABF5BDE"/>
    <w:rsid w:val="6AE16F7C"/>
    <w:rsid w:val="6AEB341D"/>
    <w:rsid w:val="6AF53E13"/>
    <w:rsid w:val="6B1C3382"/>
    <w:rsid w:val="6B2D5D6A"/>
    <w:rsid w:val="6B3C600C"/>
    <w:rsid w:val="6B3D0C03"/>
    <w:rsid w:val="6B5A6328"/>
    <w:rsid w:val="6BD94BB2"/>
    <w:rsid w:val="6C2216A6"/>
    <w:rsid w:val="6C550709"/>
    <w:rsid w:val="6C850C61"/>
    <w:rsid w:val="6CD40BF2"/>
    <w:rsid w:val="6D013069"/>
    <w:rsid w:val="6D12370E"/>
    <w:rsid w:val="6D126CA1"/>
    <w:rsid w:val="6D52044D"/>
    <w:rsid w:val="6D987A2C"/>
    <w:rsid w:val="6DAE6B5D"/>
    <w:rsid w:val="6DC402D2"/>
    <w:rsid w:val="6DD864C0"/>
    <w:rsid w:val="6E2A65EF"/>
    <w:rsid w:val="6E353043"/>
    <w:rsid w:val="6ECB1233"/>
    <w:rsid w:val="6F751AEC"/>
    <w:rsid w:val="6FC00FB9"/>
    <w:rsid w:val="6FCC795E"/>
    <w:rsid w:val="6FCE35D7"/>
    <w:rsid w:val="6FE514EF"/>
    <w:rsid w:val="709875F5"/>
    <w:rsid w:val="70D70CB1"/>
    <w:rsid w:val="70DA54AB"/>
    <w:rsid w:val="70E84C6C"/>
    <w:rsid w:val="70F73101"/>
    <w:rsid w:val="7132688E"/>
    <w:rsid w:val="71C45C95"/>
    <w:rsid w:val="71EF50F3"/>
    <w:rsid w:val="72084DAB"/>
    <w:rsid w:val="72551C8A"/>
    <w:rsid w:val="726C7922"/>
    <w:rsid w:val="727B1B10"/>
    <w:rsid w:val="72B54589"/>
    <w:rsid w:val="72B55021"/>
    <w:rsid w:val="72B5536E"/>
    <w:rsid w:val="7314090E"/>
    <w:rsid w:val="73261A7B"/>
    <w:rsid w:val="732965B7"/>
    <w:rsid w:val="733D48FB"/>
    <w:rsid w:val="73D00363"/>
    <w:rsid w:val="73DC65DE"/>
    <w:rsid w:val="73E73733"/>
    <w:rsid w:val="741144D9"/>
    <w:rsid w:val="74400C2A"/>
    <w:rsid w:val="745C399C"/>
    <w:rsid w:val="74AC0E85"/>
    <w:rsid w:val="74AC6FC2"/>
    <w:rsid w:val="74D9527A"/>
    <w:rsid w:val="74F476BF"/>
    <w:rsid w:val="752D1B1C"/>
    <w:rsid w:val="7536480C"/>
    <w:rsid w:val="75940B4F"/>
    <w:rsid w:val="75A373B3"/>
    <w:rsid w:val="76176C38"/>
    <w:rsid w:val="76695304"/>
    <w:rsid w:val="767174B1"/>
    <w:rsid w:val="7672423A"/>
    <w:rsid w:val="76764AC8"/>
    <w:rsid w:val="767E397C"/>
    <w:rsid w:val="768043BF"/>
    <w:rsid w:val="76B75D77"/>
    <w:rsid w:val="76CA2CF1"/>
    <w:rsid w:val="76D53BCC"/>
    <w:rsid w:val="777C4376"/>
    <w:rsid w:val="77920CB9"/>
    <w:rsid w:val="779A5130"/>
    <w:rsid w:val="77C17FC5"/>
    <w:rsid w:val="77EC2727"/>
    <w:rsid w:val="782642CC"/>
    <w:rsid w:val="784327AD"/>
    <w:rsid w:val="78896E24"/>
    <w:rsid w:val="78B33DB1"/>
    <w:rsid w:val="7941548C"/>
    <w:rsid w:val="796A1D94"/>
    <w:rsid w:val="79A6441B"/>
    <w:rsid w:val="79D02741"/>
    <w:rsid w:val="7A6F1E3A"/>
    <w:rsid w:val="7B4B2B46"/>
    <w:rsid w:val="7C896BD7"/>
    <w:rsid w:val="7C8E40FD"/>
    <w:rsid w:val="7C8F4684"/>
    <w:rsid w:val="7CA35EEB"/>
    <w:rsid w:val="7CA37F69"/>
    <w:rsid w:val="7CB76EE4"/>
    <w:rsid w:val="7CDB4F2C"/>
    <w:rsid w:val="7CF624BE"/>
    <w:rsid w:val="7D160E88"/>
    <w:rsid w:val="7D410EA4"/>
    <w:rsid w:val="7D6B2EAC"/>
    <w:rsid w:val="7D9C12B8"/>
    <w:rsid w:val="7E7C4C45"/>
    <w:rsid w:val="7EAC26D6"/>
    <w:rsid w:val="7EBC14E6"/>
    <w:rsid w:val="7ED625A7"/>
    <w:rsid w:val="7F345520"/>
    <w:rsid w:val="7F4C06AD"/>
    <w:rsid w:val="7F554BFC"/>
    <w:rsid w:val="7FA13703"/>
    <w:rsid w:val="7FB83A5B"/>
    <w:rsid w:val="7FBD3767"/>
    <w:rsid w:val="7FD10FC1"/>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kern w:val="2"/>
      <w:sz w:val="21"/>
      <w:szCs w:val="24"/>
      <w:lang w:val="en-US" w:eastAsia="zh-CN" w:bidi="ar-SA"/>
    </w:rPr>
  </w:style>
  <w:style w:type="character" w:default="1" w:styleId="7">
    <w:name w:val="Default Paragraph Font"/>
    <w:semiHidden/>
    <w:uiPriority w:val="0"/>
  </w:style>
  <w:style w:type="table" w:default="1" w:styleId="5">
    <w:name w:val="Normal Table"/>
    <w:semiHidden/>
    <w:uiPriority w:val="0"/>
    <w:tblPr>
      <w:tblStyle w:val="5"/>
      <w:tblCellMar>
        <w:top w:w="0" w:type="dxa"/>
        <w:left w:w="108" w:type="dxa"/>
        <w:bottom w:w="0" w:type="dxa"/>
        <w:right w:w="108" w:type="dxa"/>
      </w:tblCellMar>
    </w:tblPr>
  </w:style>
  <w:style w:type="paragraph" w:customStyle="1" w:styleId="2">
    <w:name w:val="正文2"/>
    <w:basedOn w:val="1"/>
    <w:next w:val="1"/>
    <w:qFormat/>
    <w:uiPriority w:val="0"/>
    <w:pPr>
      <w:widowControl/>
      <w:snapToGrid w:val="0"/>
      <w:spacing w:line="520" w:lineRule="exact"/>
      <w:ind w:firstLine="200" w:firstLineChars="200"/>
      <w:jc w:val="left"/>
      <w:outlineLvl w:val="3"/>
    </w:pPr>
    <w:rPr>
      <w:rFonts w:ascii="宋体" w:hAnsi="宋体" w:eastAsia="仿宋_GB2312"/>
      <w:kern w:val="0"/>
      <w:sz w:val="28"/>
    </w:r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6">
    <w:name w:val="Table Grid"/>
    <w:basedOn w:val="5"/>
    <w:uiPriority w:val="0"/>
    <w:pPr>
      <w:widowControl w:val="0"/>
      <w:jc w:val="both"/>
    </w:pPr>
    <w:tblPr>
      <w:tblStyle w:val="5"/>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page number"/>
    <w:qFormat/>
    <w:uiPriority w:val="0"/>
  </w:style>
  <w:style w:type="paragraph" w:customStyle="1" w:styleId="9">
    <w:name w:val="Body Text First Indent 21"/>
    <w:basedOn w:val="1"/>
    <w:qFormat/>
    <w:uiPriority w:val="0"/>
    <w:pPr>
      <w:spacing w:after="120" w:line="360" w:lineRule="auto"/>
      <w:ind w:left="420" w:leftChars="200" w:firstLine="640" w:firstLineChars="200"/>
      <w:jc w:val="left"/>
    </w:pPr>
    <w:rPr>
      <w:rFonts w:ascii="宋体" w:hAnsi="宋体"/>
      <w:kern w:val="0"/>
      <w:sz w:val="30"/>
      <w:szCs w:val="30"/>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YY</Company>
  <Pages>30</Pages>
  <Words>7981</Words>
  <Characters>9345</Characters>
  <Lines>39</Lines>
  <Paragraphs>11</Paragraphs>
  <TotalTime>53</TotalTime>
  <ScaleCrop>false</ScaleCrop>
  <LinksUpToDate>false</LinksUpToDate>
  <CharactersWithSpaces>10258</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2021-06-28T01:42:00Z</dcterms:created>
  <dc:creator>86134</dc:creator>
  <cp:lastModifiedBy>qzuser</cp:lastModifiedBy>
  <cp:lastPrinted>2022-09-19T01:00:37Z</cp:lastPrinted>
  <dcterms:modified xsi:type="dcterms:W3CDTF">2022-09-19T03:18:24Z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7BBFEAAFBF8A455A9571E1CBD64B95D1</vt:lpwstr>
  </property>
  <property fmtid="{D5CDD505-2E9C-101B-9397-08002B2CF9AE}" pid="4" name="commondata">
    <vt:lpwstr>eyJoZGlkIjoiOWI5MDQyZmVlNzU2Zjg5NWJmYmRiM2QxOWRhY2MxZDMifQ==</vt:lpwstr>
  </property>
</Properties>
</file>